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98" w:rsidRDefault="009F4696" w:rsidP="00EA6200">
      <w:pPr>
        <w:spacing w:after="0" w:line="240" w:lineRule="auto"/>
        <w:jc w:val="center"/>
        <w:rPr>
          <w:noProof/>
          <w:sz w:val="8"/>
          <w:szCs w:val="8"/>
        </w:rPr>
      </w:pPr>
      <w:r>
        <w:rPr>
          <w:noProof/>
          <w:sz w:val="8"/>
          <w:szCs w:val="8"/>
        </w:rPr>
        <w:drawing>
          <wp:inline distT="0" distB="0" distL="0" distR="0">
            <wp:extent cx="3362325" cy="828675"/>
            <wp:effectExtent l="0" t="0" r="9525" b="9525"/>
            <wp:docPr id="1" name="Picture 1" descr="Northwest AD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828675"/>
                    </a:xfrm>
                    <a:prstGeom prst="rect">
                      <a:avLst/>
                    </a:prstGeom>
                    <a:noFill/>
                    <a:ln>
                      <a:noFill/>
                    </a:ln>
                  </pic:spPr>
                </pic:pic>
              </a:graphicData>
            </a:graphic>
          </wp:inline>
        </w:drawing>
      </w:r>
    </w:p>
    <w:p w:rsidR="0051663D" w:rsidRPr="003A4786" w:rsidRDefault="0051663D" w:rsidP="00EA6200">
      <w:pPr>
        <w:spacing w:after="0" w:line="240" w:lineRule="auto"/>
        <w:jc w:val="center"/>
        <w:rPr>
          <w:noProof/>
          <w:sz w:val="10"/>
          <w:szCs w:val="10"/>
        </w:rPr>
      </w:pPr>
    </w:p>
    <w:p w:rsidR="00125644" w:rsidRPr="008B56DF" w:rsidRDefault="00F66EE5" w:rsidP="00EA6200">
      <w:pPr>
        <w:shd w:val="clear" w:color="auto" w:fill="800000"/>
        <w:spacing w:after="0" w:line="240" w:lineRule="auto"/>
        <w:ind w:left="-270" w:right="-288"/>
        <w:jc w:val="center"/>
        <w:rPr>
          <w:b/>
          <w:smallCaps/>
          <w:noProof/>
          <w:color w:val="FFFFFF"/>
          <w:sz w:val="50"/>
          <w:szCs w:val="50"/>
        </w:rPr>
      </w:pPr>
      <w:r w:rsidRPr="008B56DF">
        <w:rPr>
          <w:b/>
          <w:smallCaps/>
          <w:noProof/>
          <w:color w:val="FFFFFF"/>
          <w:sz w:val="50"/>
          <w:szCs w:val="50"/>
        </w:rPr>
        <w:t>Accessible</w:t>
      </w:r>
      <w:r w:rsidR="00EA7130" w:rsidRPr="008B56DF">
        <w:rPr>
          <w:b/>
          <w:smallCaps/>
          <w:noProof/>
          <w:color w:val="FFFFFF"/>
          <w:sz w:val="50"/>
          <w:szCs w:val="50"/>
        </w:rPr>
        <w:t xml:space="preserve"> </w:t>
      </w:r>
      <w:r w:rsidR="000A282F" w:rsidRPr="008B56DF">
        <w:rPr>
          <w:b/>
          <w:smallCaps/>
          <w:noProof/>
          <w:color w:val="FFFFFF"/>
          <w:sz w:val="50"/>
          <w:szCs w:val="50"/>
        </w:rPr>
        <w:t xml:space="preserve">Parking as an Employment </w:t>
      </w:r>
      <w:r w:rsidR="003A4786" w:rsidRPr="008B56DF">
        <w:rPr>
          <w:b/>
          <w:smallCaps/>
          <w:noProof/>
          <w:color w:val="FFFFFF"/>
          <w:sz w:val="50"/>
          <w:szCs w:val="50"/>
        </w:rPr>
        <w:t>Accommodation:</w:t>
      </w:r>
    </w:p>
    <w:p w:rsidR="00D861DA" w:rsidRPr="008B56DF" w:rsidRDefault="00125644" w:rsidP="00EA6200">
      <w:pPr>
        <w:shd w:val="clear" w:color="auto" w:fill="800000"/>
        <w:spacing w:after="0" w:line="240" w:lineRule="auto"/>
        <w:ind w:left="-360" w:right="-288"/>
        <w:jc w:val="center"/>
        <w:rPr>
          <w:b/>
          <w:smallCaps/>
          <w:noProof/>
          <w:color w:val="FFFFFF"/>
          <w:sz w:val="50"/>
          <w:szCs w:val="50"/>
        </w:rPr>
      </w:pPr>
      <w:r w:rsidRPr="008B56DF">
        <w:rPr>
          <w:b/>
          <w:smallCaps/>
          <w:noProof/>
          <w:color w:val="FFFFFF"/>
          <w:sz w:val="50"/>
          <w:szCs w:val="50"/>
        </w:rPr>
        <w:t>A Practical Guide for Employers</w:t>
      </w:r>
    </w:p>
    <w:p w:rsidR="008B56DF" w:rsidRPr="0058577E" w:rsidRDefault="008B56DF" w:rsidP="00EA6200">
      <w:pPr>
        <w:pStyle w:val="NoSpacing"/>
        <w:rPr>
          <w:b/>
          <w:color w:val="000000" w:themeColor="text1"/>
          <w:sz w:val="24"/>
          <w:szCs w:val="24"/>
        </w:rPr>
      </w:pPr>
    </w:p>
    <w:p w:rsidR="008B56DF" w:rsidRDefault="0058577E" w:rsidP="008B56DF">
      <w:pPr>
        <w:pStyle w:val="NoSpacing"/>
        <w:ind w:right="3852"/>
        <w:jc w:val="both"/>
        <w:rPr>
          <w:rFonts w:cs="Arial"/>
          <w:color w:val="000000" w:themeColor="text1"/>
          <w:sz w:val="36"/>
          <w:szCs w:val="36"/>
        </w:rPr>
      </w:pPr>
      <w:r w:rsidRPr="008B56DF">
        <w:rPr>
          <w:noProof/>
          <w:color w:val="000000" w:themeColor="text1"/>
          <w:sz w:val="36"/>
          <w:szCs w:val="36"/>
        </w:rPr>
        <w:drawing>
          <wp:anchor distT="0" distB="0" distL="114300" distR="114300" simplePos="0" relativeHeight="251656192" behindDoc="0" locked="0" layoutInCell="1" allowOverlap="1">
            <wp:simplePos x="0" y="0"/>
            <wp:positionH relativeFrom="margin">
              <wp:posOffset>4739005</wp:posOffset>
            </wp:positionH>
            <wp:positionV relativeFrom="paragraph">
              <wp:posOffset>12065</wp:posOffset>
            </wp:positionV>
            <wp:extent cx="1583690" cy="2333625"/>
            <wp:effectExtent l="0" t="0" r="0" b="9525"/>
            <wp:wrapSquare wrapText="bothSides"/>
            <wp:docPr id="5" name="Picture 0" descr="accessible par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essible parking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69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416" w:rsidRPr="008B56DF">
        <w:rPr>
          <w:rFonts w:cs="Arial"/>
          <w:color w:val="000000" w:themeColor="text1"/>
          <w:sz w:val="36"/>
          <w:szCs w:val="36"/>
        </w:rPr>
        <w:t>Businesses that employ more than 15 individuals are covered by the American</w:t>
      </w:r>
      <w:r w:rsidR="00A52DFA" w:rsidRPr="008B56DF">
        <w:rPr>
          <w:rFonts w:cs="Arial"/>
          <w:color w:val="000000" w:themeColor="text1"/>
          <w:sz w:val="36"/>
          <w:szCs w:val="36"/>
        </w:rPr>
        <w:t xml:space="preserve">s with Disabilities Act (ADA). </w:t>
      </w:r>
      <w:r w:rsidR="00757416" w:rsidRPr="008B56DF">
        <w:rPr>
          <w:rFonts w:cs="Arial"/>
          <w:color w:val="000000" w:themeColor="text1"/>
          <w:sz w:val="36"/>
          <w:szCs w:val="36"/>
        </w:rPr>
        <w:t>The ADA’s regulations have specific requirements regarding the provision of parking that vary depending on whether the employer is in control of the parking lot, whether parking is offered as a benefit of employment, and whether a parking space (accessible or designated)</w:t>
      </w:r>
    </w:p>
    <w:p w:rsidR="00125644" w:rsidRPr="008B56DF" w:rsidRDefault="00757416" w:rsidP="003B1D89">
      <w:pPr>
        <w:pStyle w:val="NoSpacing"/>
        <w:jc w:val="both"/>
        <w:rPr>
          <w:rFonts w:cs="Arial"/>
          <w:color w:val="000000" w:themeColor="text1"/>
          <w:sz w:val="36"/>
          <w:szCs w:val="36"/>
        </w:rPr>
      </w:pPr>
      <w:r w:rsidRPr="008B56DF">
        <w:rPr>
          <w:rFonts w:cs="Arial"/>
          <w:color w:val="000000" w:themeColor="text1"/>
          <w:sz w:val="36"/>
          <w:szCs w:val="36"/>
        </w:rPr>
        <w:t xml:space="preserve">constitutes a reasonable accommodation for </w:t>
      </w:r>
      <w:r w:rsidR="003A4786" w:rsidRPr="008B56DF">
        <w:rPr>
          <w:rFonts w:cs="Arial"/>
          <w:color w:val="000000" w:themeColor="text1"/>
          <w:sz w:val="36"/>
          <w:szCs w:val="36"/>
        </w:rPr>
        <w:t>an employee with a disability.</w:t>
      </w:r>
      <w:r w:rsidR="003B1D89" w:rsidRPr="008B56DF">
        <w:rPr>
          <w:rFonts w:cs="Arial"/>
          <w:color w:val="000000" w:themeColor="text1"/>
          <w:sz w:val="36"/>
          <w:szCs w:val="36"/>
        </w:rPr>
        <w:t xml:space="preserve"> </w:t>
      </w:r>
      <w:r w:rsidR="003B1D89" w:rsidRPr="008B56DF">
        <w:rPr>
          <w:color w:val="000000" w:themeColor="text1"/>
          <w:sz w:val="36"/>
          <w:szCs w:val="36"/>
        </w:rPr>
        <w:t xml:space="preserve">This document does not directly address the technical requirements under the ADA’s accessibility guidelines. Instead, it </w:t>
      </w:r>
      <w:r w:rsidRPr="008B56DF">
        <w:rPr>
          <w:rFonts w:cs="Arial"/>
          <w:color w:val="000000" w:themeColor="text1"/>
          <w:sz w:val="36"/>
          <w:szCs w:val="36"/>
        </w:rPr>
        <w:t>explain</w:t>
      </w:r>
      <w:r w:rsidR="003B1D89" w:rsidRPr="008B56DF">
        <w:rPr>
          <w:rFonts w:cs="Arial"/>
          <w:color w:val="000000" w:themeColor="text1"/>
          <w:sz w:val="36"/>
          <w:szCs w:val="36"/>
        </w:rPr>
        <w:t>s,</w:t>
      </w:r>
      <w:r w:rsidRPr="008B56DF">
        <w:rPr>
          <w:rFonts w:cs="Arial"/>
          <w:color w:val="000000" w:themeColor="text1"/>
          <w:sz w:val="36"/>
          <w:szCs w:val="36"/>
        </w:rPr>
        <w:t xml:space="preserve"> </w:t>
      </w:r>
      <w:r w:rsidR="003B1D89" w:rsidRPr="008B56DF">
        <w:rPr>
          <w:rFonts w:cs="Arial"/>
          <w:color w:val="000000" w:themeColor="text1"/>
          <w:sz w:val="36"/>
          <w:szCs w:val="36"/>
        </w:rPr>
        <w:t xml:space="preserve">via scenarios, </w:t>
      </w:r>
      <w:r w:rsidRPr="008B56DF">
        <w:rPr>
          <w:rFonts w:cs="Arial"/>
          <w:color w:val="000000" w:themeColor="text1"/>
          <w:sz w:val="36"/>
          <w:szCs w:val="36"/>
        </w:rPr>
        <w:t>the legal obligations of businesses with regard to parking polic</w:t>
      </w:r>
      <w:r w:rsidR="003B1D89" w:rsidRPr="008B56DF">
        <w:rPr>
          <w:rFonts w:cs="Arial"/>
          <w:color w:val="000000" w:themeColor="text1"/>
          <w:sz w:val="36"/>
          <w:szCs w:val="36"/>
        </w:rPr>
        <w:t>ies and practices under the ADA. For technical assistance, please review the list on the last page of this document.</w:t>
      </w:r>
    </w:p>
    <w:p w:rsidR="00A52DFA" w:rsidRPr="008B56DF" w:rsidRDefault="00A52DFA" w:rsidP="00A52DFA">
      <w:pPr>
        <w:spacing w:after="0" w:line="240" w:lineRule="auto"/>
        <w:ind w:right="-18"/>
        <w:jc w:val="both"/>
        <w:rPr>
          <w:rFonts w:cs="Arial"/>
          <w:color w:val="000000" w:themeColor="text1"/>
          <w:sz w:val="36"/>
          <w:szCs w:val="36"/>
        </w:rPr>
      </w:pPr>
    </w:p>
    <w:p w:rsidR="00757416" w:rsidRPr="008B56DF" w:rsidRDefault="00757416" w:rsidP="00EC718C">
      <w:pPr>
        <w:pStyle w:val="Heading1"/>
        <w:spacing w:before="0" w:line="240" w:lineRule="auto"/>
        <w:jc w:val="both"/>
        <w:rPr>
          <w:rFonts w:asciiTheme="minorHAnsi" w:hAnsiTheme="minorHAnsi" w:cstheme="minorHAnsi"/>
          <w:color w:val="000000" w:themeColor="text1"/>
          <w:sz w:val="36"/>
          <w:szCs w:val="36"/>
        </w:rPr>
      </w:pPr>
      <w:r w:rsidRPr="008B56DF">
        <w:rPr>
          <w:rFonts w:asciiTheme="minorHAnsi" w:hAnsiTheme="minorHAnsi" w:cstheme="minorHAnsi"/>
          <w:color w:val="000000" w:themeColor="text1"/>
          <w:sz w:val="36"/>
          <w:szCs w:val="36"/>
        </w:rPr>
        <w:t>My business owns the parking lot adjacent to our building and the lot is open to both cu</w:t>
      </w:r>
      <w:r w:rsidR="00A52DFA" w:rsidRPr="008B56DF">
        <w:rPr>
          <w:rFonts w:asciiTheme="minorHAnsi" w:hAnsiTheme="minorHAnsi" w:cstheme="minorHAnsi"/>
          <w:color w:val="000000" w:themeColor="text1"/>
          <w:sz w:val="36"/>
          <w:szCs w:val="36"/>
        </w:rPr>
        <w:t xml:space="preserve">stomers and employees. </w:t>
      </w:r>
      <w:r w:rsidRPr="008B56DF">
        <w:rPr>
          <w:rFonts w:asciiTheme="minorHAnsi" w:hAnsiTheme="minorHAnsi" w:cstheme="minorHAnsi"/>
          <w:color w:val="000000" w:themeColor="text1"/>
          <w:sz w:val="36"/>
          <w:szCs w:val="36"/>
        </w:rPr>
        <w:t>Parking is available on a first-come, first-served basis.</w:t>
      </w:r>
    </w:p>
    <w:p w:rsidR="00A52DFA" w:rsidRPr="0058577E" w:rsidRDefault="00A52DFA" w:rsidP="00EC718C">
      <w:pPr>
        <w:spacing w:after="0" w:line="240" w:lineRule="auto"/>
        <w:jc w:val="both"/>
        <w:rPr>
          <w:rFonts w:cs="Arial"/>
          <w:color w:val="000000" w:themeColor="text1"/>
          <w:sz w:val="20"/>
          <w:szCs w:val="20"/>
        </w:rPr>
      </w:pPr>
    </w:p>
    <w:p w:rsidR="00757416" w:rsidRPr="008B56DF" w:rsidRDefault="00757416" w:rsidP="00EC718C">
      <w:pPr>
        <w:spacing w:after="0" w:line="240" w:lineRule="auto"/>
        <w:jc w:val="both"/>
        <w:rPr>
          <w:rFonts w:cs="Arial"/>
          <w:color w:val="000000" w:themeColor="text1"/>
          <w:sz w:val="36"/>
          <w:szCs w:val="36"/>
        </w:rPr>
      </w:pPr>
      <w:r w:rsidRPr="008B56DF">
        <w:rPr>
          <w:rFonts w:cs="Arial"/>
          <w:color w:val="000000" w:themeColor="text1"/>
          <w:sz w:val="36"/>
          <w:szCs w:val="36"/>
        </w:rPr>
        <w:t xml:space="preserve">Businesses offering parking are required by the Americans with Disabilities Act to ensure availability of a certain number of </w:t>
      </w:r>
      <w:r w:rsidRPr="0058577E">
        <w:rPr>
          <w:rFonts w:cs="Arial"/>
          <w:b/>
          <w:color w:val="000000" w:themeColor="text1"/>
          <w:sz w:val="36"/>
          <w:szCs w:val="36"/>
        </w:rPr>
        <w:t>accessible</w:t>
      </w:r>
      <w:r w:rsidRPr="008B56DF">
        <w:rPr>
          <w:rFonts w:cs="Arial"/>
          <w:i/>
          <w:color w:val="000000" w:themeColor="text1"/>
          <w:sz w:val="36"/>
          <w:szCs w:val="36"/>
        </w:rPr>
        <w:t xml:space="preserve"> </w:t>
      </w:r>
      <w:r w:rsidR="003B1D89" w:rsidRPr="008B56DF">
        <w:rPr>
          <w:rFonts w:cs="Arial"/>
          <w:color w:val="000000" w:themeColor="text1"/>
          <w:sz w:val="36"/>
          <w:szCs w:val="36"/>
        </w:rPr>
        <w:t>parking spaces.</w:t>
      </w:r>
    </w:p>
    <w:p w:rsidR="005E66FF" w:rsidRPr="0058577E" w:rsidRDefault="005E66FF" w:rsidP="00EC718C">
      <w:pPr>
        <w:spacing w:after="0" w:line="240" w:lineRule="auto"/>
        <w:jc w:val="both"/>
        <w:rPr>
          <w:rFonts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574"/>
        <w:gridCol w:w="966"/>
        <w:gridCol w:w="979"/>
      </w:tblGrid>
      <w:tr w:rsidR="008B56DF" w:rsidRPr="008B56DF" w:rsidTr="0058577E">
        <w:trPr>
          <w:cantSplit/>
          <w:tblHeader/>
        </w:trPr>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b/>
                <w:color w:val="000000" w:themeColor="text1"/>
                <w:sz w:val="36"/>
                <w:szCs w:val="36"/>
              </w:rPr>
            </w:pPr>
            <w:r w:rsidRPr="008B56DF">
              <w:rPr>
                <w:b/>
                <w:color w:val="000000" w:themeColor="text1"/>
                <w:sz w:val="36"/>
                <w:szCs w:val="36"/>
              </w:rPr>
              <w:t>Total Spaces in Lot</w:t>
            </w:r>
          </w:p>
        </w:tc>
        <w:tc>
          <w:tcPr>
            <w:tcW w:w="3519" w:type="dxa"/>
            <w:gridSpan w:val="3"/>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b/>
                <w:color w:val="000000" w:themeColor="text1"/>
                <w:sz w:val="36"/>
                <w:szCs w:val="36"/>
              </w:rPr>
            </w:pPr>
            <w:r w:rsidRPr="008B56DF">
              <w:rPr>
                <w:b/>
                <w:color w:val="000000" w:themeColor="text1"/>
                <w:sz w:val="36"/>
                <w:szCs w:val="36"/>
              </w:rPr>
              <w:t>Min. # Accessible Spaces</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b/>
                <w:color w:val="000000" w:themeColor="text1"/>
                <w:sz w:val="36"/>
                <w:szCs w:val="36"/>
              </w:rPr>
            </w:pPr>
            <w:r w:rsidRPr="008B56DF">
              <w:rPr>
                <w:b/>
                <w:color w:val="000000" w:themeColor="text1"/>
                <w:sz w:val="36"/>
                <w:szCs w:val="36"/>
              </w:rPr>
              <w:t>Standard</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b/>
                <w:color w:val="000000" w:themeColor="text1"/>
                <w:sz w:val="36"/>
                <w:szCs w:val="36"/>
              </w:rPr>
            </w:pPr>
            <w:r w:rsidRPr="008B56DF">
              <w:rPr>
                <w:b/>
                <w:color w:val="000000" w:themeColor="text1"/>
                <w:sz w:val="36"/>
                <w:szCs w:val="36"/>
              </w:rPr>
              <w:t>Van</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b/>
                <w:color w:val="000000" w:themeColor="text1"/>
                <w:sz w:val="36"/>
                <w:szCs w:val="36"/>
              </w:rPr>
            </w:pPr>
            <w:r w:rsidRPr="008B56DF">
              <w:rPr>
                <w:b/>
                <w:color w:val="000000" w:themeColor="text1"/>
                <w:sz w:val="36"/>
                <w:szCs w:val="36"/>
              </w:rPr>
              <w:t>Total</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 through 25</w:t>
            </w: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0</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26 through 50</w:t>
            </w: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2</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51 through 75</w:t>
            </w: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2</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3</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76 through 100</w:t>
            </w: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3</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4</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101 through 150</w:t>
            </w: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4</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5</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151 through 200</w:t>
            </w: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5</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1</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6</w:t>
            </w:r>
          </w:p>
        </w:tc>
      </w:tr>
      <w:tr w:rsidR="008B56DF" w:rsidRPr="008B56DF" w:rsidTr="0058577E">
        <w:tc>
          <w:tcPr>
            <w:tcW w:w="3055"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201 through 300</w:t>
            </w:r>
          </w:p>
        </w:tc>
        <w:tc>
          <w:tcPr>
            <w:tcW w:w="1574"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5</w:t>
            </w:r>
          </w:p>
        </w:tc>
        <w:tc>
          <w:tcPr>
            <w:tcW w:w="966"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2</w:t>
            </w:r>
          </w:p>
        </w:tc>
        <w:tc>
          <w:tcPr>
            <w:tcW w:w="979" w:type="dxa"/>
            <w:tcBorders>
              <w:top w:val="single" w:sz="24" w:space="0" w:color="000000"/>
              <w:left w:val="single" w:sz="24" w:space="0" w:color="000000"/>
              <w:bottom w:val="single" w:sz="24" w:space="0" w:color="000000"/>
              <w:right w:val="single" w:sz="24" w:space="0" w:color="000000"/>
            </w:tcBorders>
            <w:vAlign w:val="center"/>
          </w:tcPr>
          <w:p w:rsidR="005E66FF" w:rsidRPr="008B56DF" w:rsidRDefault="005E66FF" w:rsidP="001F16ED">
            <w:pPr>
              <w:pStyle w:val="NoSpacing"/>
              <w:jc w:val="center"/>
              <w:rPr>
                <w:color w:val="000000" w:themeColor="text1"/>
                <w:sz w:val="36"/>
                <w:szCs w:val="36"/>
              </w:rPr>
            </w:pPr>
            <w:r w:rsidRPr="008B56DF">
              <w:rPr>
                <w:color w:val="000000" w:themeColor="text1"/>
                <w:sz w:val="36"/>
                <w:szCs w:val="36"/>
              </w:rPr>
              <w:t>7</w:t>
            </w:r>
          </w:p>
        </w:tc>
      </w:tr>
    </w:tbl>
    <w:p w:rsidR="0058577E" w:rsidRPr="0058577E" w:rsidRDefault="0058577E" w:rsidP="0058577E">
      <w:pPr>
        <w:pStyle w:val="NoSpacing"/>
        <w:rPr>
          <w:rFonts w:cs="Arial"/>
          <w:color w:val="000000" w:themeColor="text1"/>
          <w:sz w:val="20"/>
          <w:szCs w:val="20"/>
        </w:rPr>
      </w:pPr>
    </w:p>
    <w:p w:rsidR="00DD51EB" w:rsidRDefault="005E66FF" w:rsidP="0058577E">
      <w:pPr>
        <w:pStyle w:val="NoSpacing"/>
        <w:rPr>
          <w:rStyle w:val="Hyperlink"/>
          <w:rFonts w:cs="Arial"/>
          <w:color w:val="000000" w:themeColor="text1"/>
          <w:sz w:val="36"/>
          <w:szCs w:val="36"/>
        </w:rPr>
      </w:pPr>
      <w:r w:rsidRPr="008B56DF">
        <w:rPr>
          <w:rFonts w:cs="Arial"/>
          <w:color w:val="000000" w:themeColor="text1"/>
          <w:sz w:val="36"/>
          <w:szCs w:val="36"/>
        </w:rPr>
        <w:t xml:space="preserve">Source: </w:t>
      </w:r>
      <w:hyperlink r:id="rId9" w:anchor="pgfId-1010282" w:history="1">
        <w:r w:rsidRPr="008B56DF">
          <w:rPr>
            <w:rStyle w:val="Hyperlink"/>
            <w:rFonts w:cs="Arial"/>
            <w:color w:val="000000" w:themeColor="text1"/>
            <w:sz w:val="36"/>
            <w:szCs w:val="36"/>
          </w:rPr>
          <w:t>ADA.gov</w:t>
        </w:r>
      </w:hyperlink>
    </w:p>
    <w:p w:rsidR="0058577E" w:rsidRPr="0058577E" w:rsidRDefault="0058577E" w:rsidP="0058577E">
      <w:pPr>
        <w:pStyle w:val="NoSpacing"/>
        <w:rPr>
          <w:rFonts w:cs="Arial"/>
          <w:color w:val="000000" w:themeColor="text1"/>
          <w:sz w:val="20"/>
          <w:szCs w:val="20"/>
        </w:rPr>
      </w:pPr>
    </w:p>
    <w:p w:rsidR="0058577E" w:rsidRDefault="0058577E" w:rsidP="00EA6200">
      <w:pPr>
        <w:pStyle w:val="NoSpacing"/>
        <w:jc w:val="both"/>
        <w:rPr>
          <w:rFonts w:cs="Arial"/>
          <w:color w:val="000000" w:themeColor="text1"/>
          <w:sz w:val="36"/>
          <w:szCs w:val="36"/>
        </w:rPr>
      </w:pPr>
      <w:r w:rsidRPr="008B56DF">
        <w:rPr>
          <w:rFonts w:cs="Arial"/>
          <w:noProof/>
          <w:color w:val="000000" w:themeColor="text1"/>
          <w:sz w:val="36"/>
          <w:szCs w:val="36"/>
        </w:rPr>
        <w:drawing>
          <wp:inline distT="0" distB="0" distL="0" distR="0">
            <wp:extent cx="5257800" cy="2708275"/>
            <wp:effectExtent l="19050" t="19050" r="19050" b="15875"/>
            <wp:docPr id="4" name="Picture 4" descr="Photo of two accessible parking stalls. The stalls are side by side with a area marked with white stripes between them. The striped area is about same size as one stall. Each stall has its own accessible parking sign, wheel stop, and pavement marking of the universal symbol of accessibility. The parking stall on the left is also signed va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ssible parking lot"/>
                    <pic:cNvPicPr>
                      <a:picLocks noChangeAspect="1" noChangeArrowheads="1"/>
                    </pic:cNvPicPr>
                  </pic:nvPicPr>
                  <pic:blipFill>
                    <a:blip r:embed="rId10">
                      <a:extLst>
                        <a:ext uri="{28A0092B-C50C-407E-A947-70E740481C1C}">
                          <a14:useLocalDpi xmlns:a14="http://schemas.microsoft.com/office/drawing/2010/main" val="0"/>
                        </a:ext>
                      </a:extLst>
                    </a:blip>
                    <a:srcRect l="3000" r="6000"/>
                    <a:stretch>
                      <a:fillRect/>
                    </a:stretch>
                  </pic:blipFill>
                  <pic:spPr bwMode="auto">
                    <a:xfrm>
                      <a:off x="0" y="0"/>
                      <a:ext cx="5257800" cy="2708275"/>
                    </a:xfrm>
                    <a:prstGeom prst="rect">
                      <a:avLst/>
                    </a:prstGeom>
                    <a:noFill/>
                    <a:ln w="12700">
                      <a:solidFill>
                        <a:srgbClr val="000000"/>
                      </a:solidFill>
                      <a:miter lim="800000"/>
                      <a:headEnd/>
                      <a:tailEnd/>
                    </a:ln>
                  </pic:spPr>
                </pic:pic>
              </a:graphicData>
            </a:graphic>
          </wp:inline>
        </w:drawing>
      </w:r>
    </w:p>
    <w:p w:rsidR="0058577E" w:rsidRPr="0058577E" w:rsidRDefault="0058577E" w:rsidP="00EA6200">
      <w:pPr>
        <w:pStyle w:val="NoSpacing"/>
        <w:jc w:val="both"/>
        <w:rPr>
          <w:rFonts w:cs="Arial"/>
          <w:color w:val="000000" w:themeColor="text1"/>
          <w:sz w:val="24"/>
          <w:szCs w:val="24"/>
        </w:rPr>
      </w:pPr>
    </w:p>
    <w:p w:rsidR="00757416" w:rsidRPr="008B56DF" w:rsidRDefault="00757416" w:rsidP="00EA6200">
      <w:pPr>
        <w:pStyle w:val="NoSpacing"/>
        <w:jc w:val="both"/>
        <w:rPr>
          <w:rFonts w:cs="Arial"/>
          <w:color w:val="000000" w:themeColor="text1"/>
          <w:sz w:val="36"/>
          <w:szCs w:val="36"/>
        </w:rPr>
      </w:pPr>
      <w:r w:rsidRPr="008B56DF">
        <w:rPr>
          <w:rFonts w:cs="Arial"/>
          <w:color w:val="000000" w:themeColor="text1"/>
          <w:sz w:val="36"/>
          <w:szCs w:val="36"/>
        </w:rPr>
        <w:t xml:space="preserve">An </w:t>
      </w:r>
      <w:r w:rsidRPr="0058577E">
        <w:rPr>
          <w:rFonts w:cs="Arial"/>
          <w:b/>
          <w:color w:val="000000" w:themeColor="text1"/>
          <w:sz w:val="36"/>
          <w:szCs w:val="36"/>
        </w:rPr>
        <w:t>accessible</w:t>
      </w:r>
      <w:r w:rsidRPr="008B56DF">
        <w:rPr>
          <w:rFonts w:cs="Arial"/>
          <w:color w:val="000000" w:themeColor="text1"/>
          <w:sz w:val="36"/>
          <w:szCs w:val="36"/>
        </w:rPr>
        <w:t xml:space="preserve"> parking space is a space with an access aisle that adjoins an accessible route.</w:t>
      </w:r>
      <w:r w:rsidR="00A52DFA" w:rsidRPr="008B56DF">
        <w:rPr>
          <w:rFonts w:cs="Arial"/>
          <w:color w:val="000000" w:themeColor="text1"/>
          <w:sz w:val="36"/>
          <w:szCs w:val="36"/>
        </w:rPr>
        <w:t xml:space="preserve"> </w:t>
      </w:r>
      <w:r w:rsidRPr="008B56DF">
        <w:rPr>
          <w:rFonts w:cs="Arial"/>
          <w:color w:val="000000" w:themeColor="text1"/>
          <w:sz w:val="36"/>
          <w:szCs w:val="36"/>
        </w:rPr>
        <w:t>An accessible route is defined as a continuous, unobstructed way of pedestrian passage by means of which an area can be approached, entered, and exited, and which connects the area with an exterior approach such as a side</w:t>
      </w:r>
      <w:r w:rsidR="00A52DFA" w:rsidRPr="008B56DF">
        <w:rPr>
          <w:rFonts w:cs="Arial"/>
          <w:color w:val="000000" w:themeColor="text1"/>
          <w:sz w:val="36"/>
          <w:szCs w:val="36"/>
        </w:rPr>
        <w:t xml:space="preserve">walk, street, or parking area. </w:t>
      </w:r>
      <w:r w:rsidRPr="008B56DF">
        <w:rPr>
          <w:rFonts w:cs="Arial"/>
          <w:color w:val="000000" w:themeColor="text1"/>
          <w:sz w:val="36"/>
          <w:szCs w:val="36"/>
        </w:rPr>
        <w:t>What area must be made accessible via an accessible path of travel is broadly defined as an area’s “primary function</w:t>
      </w:r>
      <w:r w:rsidR="00F66EE5" w:rsidRPr="008B56DF">
        <w:rPr>
          <w:rFonts w:cs="Arial"/>
          <w:color w:val="000000" w:themeColor="text1"/>
          <w:sz w:val="36"/>
          <w:szCs w:val="36"/>
        </w:rPr>
        <w:t>”;</w:t>
      </w:r>
      <w:r w:rsidRPr="008B56DF">
        <w:rPr>
          <w:rFonts w:cs="Arial"/>
          <w:color w:val="000000" w:themeColor="text1"/>
          <w:sz w:val="36"/>
          <w:szCs w:val="36"/>
        </w:rPr>
        <w:t xml:space="preserve"> for example, if it is a conference facility, then access to the conference rooms must be provided via an accessible route. Restrooms, drinking fountains, and telephones must also be included in an accessible route.</w:t>
      </w:r>
    </w:p>
    <w:p w:rsidR="00A52DFA" w:rsidRPr="008B56DF" w:rsidRDefault="00A52DFA" w:rsidP="00A52DFA">
      <w:pPr>
        <w:spacing w:after="0" w:line="240" w:lineRule="auto"/>
        <w:jc w:val="both"/>
        <w:rPr>
          <w:rFonts w:cs="Arial"/>
          <w:color w:val="000000" w:themeColor="text1"/>
          <w:sz w:val="36"/>
          <w:szCs w:val="36"/>
        </w:rPr>
      </w:pPr>
    </w:p>
    <w:p w:rsidR="00757416" w:rsidRPr="008B56DF" w:rsidRDefault="00757416" w:rsidP="00EC718C">
      <w:pPr>
        <w:pStyle w:val="Heading1"/>
        <w:spacing w:before="0" w:line="240" w:lineRule="auto"/>
        <w:jc w:val="both"/>
        <w:rPr>
          <w:rFonts w:asciiTheme="minorHAnsi" w:hAnsiTheme="minorHAnsi" w:cstheme="minorHAnsi"/>
          <w:color w:val="000000" w:themeColor="text1"/>
          <w:sz w:val="36"/>
          <w:szCs w:val="36"/>
        </w:rPr>
      </w:pPr>
      <w:r w:rsidRPr="008B56DF">
        <w:rPr>
          <w:rFonts w:asciiTheme="minorHAnsi" w:hAnsiTheme="minorHAnsi" w:cstheme="minorHAnsi"/>
          <w:color w:val="000000" w:themeColor="text1"/>
          <w:sz w:val="36"/>
          <w:szCs w:val="36"/>
        </w:rPr>
        <w:t>My business owns the parking lot adjacent to our building, the lot is open to both customers and employees, and emp</w:t>
      </w:r>
      <w:r w:rsidR="00A52DFA" w:rsidRPr="008B56DF">
        <w:rPr>
          <w:rFonts w:asciiTheme="minorHAnsi" w:hAnsiTheme="minorHAnsi" w:cstheme="minorHAnsi"/>
          <w:color w:val="000000" w:themeColor="text1"/>
          <w:sz w:val="36"/>
          <w:szCs w:val="36"/>
        </w:rPr>
        <w:t xml:space="preserve">loyees get a designated space. </w:t>
      </w:r>
      <w:r w:rsidRPr="008B56DF">
        <w:rPr>
          <w:rFonts w:asciiTheme="minorHAnsi" w:hAnsiTheme="minorHAnsi" w:cstheme="minorHAnsi"/>
          <w:color w:val="000000" w:themeColor="text1"/>
          <w:sz w:val="36"/>
          <w:szCs w:val="36"/>
        </w:rPr>
        <w:t>Employee spaces are assigned on a first-come, first served basis.</w:t>
      </w:r>
    </w:p>
    <w:p w:rsidR="00A52DFA" w:rsidRPr="0058577E" w:rsidRDefault="00A52DFA" w:rsidP="00EA6200">
      <w:pPr>
        <w:spacing w:after="0" w:line="240" w:lineRule="auto"/>
        <w:jc w:val="both"/>
        <w:rPr>
          <w:rFonts w:cs="Arial"/>
          <w:color w:val="000000" w:themeColor="text1"/>
          <w:sz w:val="20"/>
          <w:szCs w:val="20"/>
        </w:rPr>
      </w:pPr>
    </w:p>
    <w:p w:rsidR="00383AFC" w:rsidRPr="008B56DF" w:rsidRDefault="00757416" w:rsidP="00EA6200">
      <w:pPr>
        <w:spacing w:after="0" w:line="240" w:lineRule="auto"/>
        <w:jc w:val="both"/>
        <w:rPr>
          <w:rFonts w:cs="Arial"/>
          <w:color w:val="000000" w:themeColor="text1"/>
          <w:sz w:val="36"/>
          <w:szCs w:val="36"/>
        </w:rPr>
      </w:pPr>
      <w:r w:rsidRPr="008B56DF">
        <w:rPr>
          <w:rFonts w:cs="Arial"/>
          <w:color w:val="000000" w:themeColor="text1"/>
          <w:sz w:val="36"/>
          <w:szCs w:val="36"/>
        </w:rPr>
        <w:t>In addition to the numerical space requirements</w:t>
      </w:r>
      <w:r w:rsidR="00C64E44" w:rsidRPr="008B56DF">
        <w:rPr>
          <w:rFonts w:cs="Arial"/>
          <w:color w:val="000000" w:themeColor="text1"/>
          <w:sz w:val="36"/>
          <w:szCs w:val="36"/>
        </w:rPr>
        <w:t xml:space="preserve"> under the ADA</w:t>
      </w:r>
      <w:r w:rsidRPr="008B56DF">
        <w:rPr>
          <w:rFonts w:cs="Arial"/>
          <w:color w:val="000000" w:themeColor="text1"/>
          <w:sz w:val="36"/>
          <w:szCs w:val="36"/>
        </w:rPr>
        <w:t>, employers are required to provide reasonable accommodations t</w:t>
      </w:r>
      <w:r w:rsidR="00EC583B" w:rsidRPr="008B56DF">
        <w:rPr>
          <w:rFonts w:cs="Arial"/>
          <w:color w:val="000000" w:themeColor="text1"/>
          <w:sz w:val="36"/>
          <w:szCs w:val="36"/>
        </w:rPr>
        <w:t xml:space="preserve">o employees with disabilities. </w:t>
      </w:r>
      <w:r w:rsidRPr="008B56DF">
        <w:rPr>
          <w:rFonts w:cs="Arial"/>
          <w:color w:val="000000" w:themeColor="text1"/>
          <w:sz w:val="36"/>
          <w:szCs w:val="36"/>
        </w:rPr>
        <w:t>Parking may be a reasonable accommodation for an employee with a mobility disability, in the form of either a designated space (for instance, one closer to the place of work), or, an access</w:t>
      </w:r>
      <w:r w:rsidR="00EC583B" w:rsidRPr="008B56DF">
        <w:rPr>
          <w:rFonts w:cs="Arial"/>
          <w:color w:val="000000" w:themeColor="text1"/>
          <w:sz w:val="36"/>
          <w:szCs w:val="36"/>
        </w:rPr>
        <w:t xml:space="preserve">ible space as described above. </w:t>
      </w:r>
      <w:r w:rsidRPr="008B56DF">
        <w:rPr>
          <w:rFonts w:cs="Arial"/>
          <w:color w:val="000000" w:themeColor="text1"/>
          <w:sz w:val="36"/>
          <w:szCs w:val="36"/>
        </w:rPr>
        <w:t>Therefore, a “first-come, first-served” policy may need to be modified in order to accommodate the parking needs of employees with disabilities.</w:t>
      </w:r>
    </w:p>
    <w:p w:rsidR="00EC718C" w:rsidRPr="008B56DF" w:rsidRDefault="00EC718C" w:rsidP="00EA6200">
      <w:pPr>
        <w:spacing w:after="0" w:line="240" w:lineRule="auto"/>
        <w:jc w:val="both"/>
        <w:rPr>
          <w:rFonts w:cs="Arial"/>
          <w:color w:val="000000" w:themeColor="text1"/>
          <w:sz w:val="36"/>
          <w:szCs w:val="36"/>
        </w:rPr>
      </w:pPr>
    </w:p>
    <w:p w:rsidR="00B77FB9" w:rsidRPr="008B56DF" w:rsidRDefault="00B77FB9" w:rsidP="00EC718C">
      <w:pPr>
        <w:pStyle w:val="Heading1"/>
        <w:spacing w:before="0" w:line="240" w:lineRule="auto"/>
        <w:jc w:val="both"/>
        <w:rPr>
          <w:rFonts w:asciiTheme="minorHAnsi" w:hAnsiTheme="minorHAnsi" w:cstheme="minorHAnsi"/>
          <w:color w:val="000000" w:themeColor="text1"/>
          <w:sz w:val="36"/>
          <w:szCs w:val="36"/>
        </w:rPr>
      </w:pPr>
      <w:r w:rsidRPr="008B56DF">
        <w:rPr>
          <w:rFonts w:asciiTheme="minorHAnsi" w:hAnsiTheme="minorHAnsi" w:cstheme="minorHAnsi"/>
          <w:color w:val="000000" w:themeColor="text1"/>
          <w:sz w:val="36"/>
          <w:szCs w:val="36"/>
        </w:rPr>
        <w:lastRenderedPageBreak/>
        <w:t>My business owns the parking lot adjacent to our building, and we offer special parking to our executive management which is located closer to</w:t>
      </w:r>
      <w:r w:rsidR="00A52DFA" w:rsidRPr="008B56DF">
        <w:rPr>
          <w:rFonts w:asciiTheme="minorHAnsi" w:hAnsiTheme="minorHAnsi" w:cstheme="minorHAnsi"/>
          <w:color w:val="000000" w:themeColor="text1"/>
          <w:sz w:val="36"/>
          <w:szCs w:val="36"/>
        </w:rPr>
        <w:t xml:space="preserve"> the entrance to the building. </w:t>
      </w:r>
      <w:r w:rsidRPr="008B56DF">
        <w:rPr>
          <w:rFonts w:asciiTheme="minorHAnsi" w:hAnsiTheme="minorHAnsi" w:cstheme="minorHAnsi"/>
          <w:color w:val="000000" w:themeColor="text1"/>
          <w:sz w:val="36"/>
          <w:szCs w:val="36"/>
        </w:rPr>
        <w:t>We otherwise do not offer parking to our employees.</w:t>
      </w:r>
    </w:p>
    <w:p w:rsidR="00131810" w:rsidRPr="0058577E" w:rsidRDefault="00131810" w:rsidP="00EA6200">
      <w:pPr>
        <w:spacing w:after="0" w:line="240" w:lineRule="auto"/>
        <w:jc w:val="both"/>
        <w:rPr>
          <w:rFonts w:cs="Arial"/>
          <w:color w:val="000000" w:themeColor="text1"/>
          <w:sz w:val="20"/>
          <w:szCs w:val="20"/>
        </w:rPr>
      </w:pPr>
    </w:p>
    <w:p w:rsidR="00B77FB9" w:rsidRPr="008B56DF" w:rsidRDefault="00B77FB9" w:rsidP="00EA6200">
      <w:pPr>
        <w:spacing w:after="0" w:line="240" w:lineRule="auto"/>
        <w:jc w:val="both"/>
        <w:rPr>
          <w:rFonts w:cs="Arial"/>
          <w:color w:val="000000" w:themeColor="text1"/>
          <w:sz w:val="36"/>
          <w:szCs w:val="36"/>
        </w:rPr>
      </w:pPr>
      <w:r w:rsidRPr="008B56DF">
        <w:rPr>
          <w:rFonts w:cs="Arial"/>
          <w:color w:val="000000" w:themeColor="text1"/>
          <w:sz w:val="36"/>
          <w:szCs w:val="36"/>
        </w:rPr>
        <w:t>Here there is a generally applicable policy of providing preferential treatment to executive emp</w:t>
      </w:r>
      <w:r w:rsidR="0080673B" w:rsidRPr="008B56DF">
        <w:rPr>
          <w:rFonts w:cs="Arial"/>
          <w:color w:val="000000" w:themeColor="text1"/>
          <w:sz w:val="36"/>
          <w:szCs w:val="36"/>
        </w:rPr>
        <w:t xml:space="preserve">loyees with regard to parking. </w:t>
      </w:r>
      <w:r w:rsidRPr="008B56DF">
        <w:rPr>
          <w:rFonts w:cs="Arial"/>
          <w:color w:val="000000" w:themeColor="text1"/>
          <w:sz w:val="36"/>
          <w:szCs w:val="36"/>
        </w:rPr>
        <w:t>Does the employer in this instance need to modify this policy in order to accommodat</w:t>
      </w:r>
      <w:r w:rsidR="0080673B" w:rsidRPr="008B56DF">
        <w:rPr>
          <w:rFonts w:cs="Arial"/>
          <w:color w:val="000000" w:themeColor="text1"/>
          <w:sz w:val="36"/>
          <w:szCs w:val="36"/>
        </w:rPr>
        <w:t xml:space="preserve">e employees with disabilities? </w:t>
      </w:r>
      <w:r w:rsidRPr="008B56DF">
        <w:rPr>
          <w:rFonts w:cs="Arial"/>
          <w:color w:val="000000" w:themeColor="text1"/>
          <w:sz w:val="36"/>
          <w:szCs w:val="36"/>
        </w:rPr>
        <w:t>The answer is generally no—since parking is not offered as a general benefit of employment, this executive-level benefit need not be extended to employees with disabilities who do not otherwise qualify for executive-level parking, unless it would be a reasonable accommodation under the circumstances to trump this policy in order to meet the needs of an employee with a disability.</w:t>
      </w:r>
    </w:p>
    <w:p w:rsidR="0080673B" w:rsidRPr="0058577E" w:rsidRDefault="0080673B" w:rsidP="00EA6200">
      <w:pPr>
        <w:spacing w:after="0" w:line="240" w:lineRule="auto"/>
        <w:jc w:val="both"/>
        <w:rPr>
          <w:rFonts w:cs="Arial"/>
          <w:color w:val="000000" w:themeColor="text1"/>
          <w:sz w:val="20"/>
          <w:szCs w:val="20"/>
        </w:rPr>
      </w:pPr>
    </w:p>
    <w:p w:rsidR="0058577E" w:rsidRDefault="003B1D89" w:rsidP="00EA6200">
      <w:pPr>
        <w:spacing w:after="0" w:line="240" w:lineRule="auto"/>
        <w:jc w:val="both"/>
        <w:rPr>
          <w:rFonts w:cs="Arial"/>
          <w:color w:val="000000" w:themeColor="text1"/>
          <w:sz w:val="36"/>
          <w:szCs w:val="36"/>
        </w:rPr>
      </w:pPr>
      <w:r w:rsidRPr="008B56DF">
        <w:rPr>
          <w:rFonts w:asciiTheme="minorHAnsi" w:hAnsiTheme="minorHAnsi" w:cstheme="minorHAnsi"/>
          <w:b/>
          <w:noProof/>
          <w:color w:val="000000" w:themeColor="text1"/>
          <w:sz w:val="36"/>
          <w:szCs w:val="36"/>
        </w:rPr>
        <w:drawing>
          <wp:inline distT="0" distB="0" distL="0" distR="0">
            <wp:extent cx="4781550" cy="3229547"/>
            <wp:effectExtent l="19050" t="19050" r="19050" b="28575"/>
            <wp:docPr id="3" name="Picture 3" descr="Photo of three accessible parking stalls in a row. An area with painted white stripes is blocked out between each of the three stalls. Each stall has a sign, and wheel stop. In the middle stall, the universal symbol of accessibility is painted o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ible parking lot"/>
                    <pic:cNvPicPr>
                      <a:picLocks noChangeAspect="1" noChangeArrowheads="1"/>
                    </pic:cNvPicPr>
                  </pic:nvPicPr>
                  <pic:blipFill>
                    <a:blip r:embed="rId11" cstate="print">
                      <a:extLst>
                        <a:ext uri="{28A0092B-C50C-407E-A947-70E740481C1C}">
                          <a14:useLocalDpi xmlns:a14="http://schemas.microsoft.com/office/drawing/2010/main" val="0"/>
                        </a:ext>
                      </a:extLst>
                    </a:blip>
                    <a:srcRect b="11244"/>
                    <a:stretch>
                      <a:fillRect/>
                    </a:stretch>
                  </pic:blipFill>
                  <pic:spPr bwMode="auto">
                    <a:xfrm>
                      <a:off x="0" y="0"/>
                      <a:ext cx="4787346" cy="3233462"/>
                    </a:xfrm>
                    <a:prstGeom prst="rect">
                      <a:avLst/>
                    </a:prstGeom>
                    <a:noFill/>
                    <a:ln w="12700">
                      <a:solidFill>
                        <a:srgbClr val="000000"/>
                      </a:solidFill>
                      <a:miter lim="800000"/>
                      <a:headEnd/>
                      <a:tailEnd/>
                    </a:ln>
                  </pic:spPr>
                </pic:pic>
              </a:graphicData>
            </a:graphic>
          </wp:inline>
        </w:drawing>
      </w:r>
    </w:p>
    <w:p w:rsidR="0058577E" w:rsidRPr="0058577E" w:rsidRDefault="0058577E" w:rsidP="00EA6200">
      <w:pPr>
        <w:spacing w:after="0" w:line="240" w:lineRule="auto"/>
        <w:jc w:val="both"/>
        <w:rPr>
          <w:rFonts w:cs="Arial"/>
          <w:color w:val="000000" w:themeColor="text1"/>
          <w:sz w:val="24"/>
          <w:szCs w:val="24"/>
        </w:rPr>
      </w:pPr>
    </w:p>
    <w:p w:rsidR="008D7DD0" w:rsidRPr="008B56DF" w:rsidRDefault="00B77FB9" w:rsidP="00EA6200">
      <w:pPr>
        <w:spacing w:after="0" w:line="240" w:lineRule="auto"/>
        <w:jc w:val="both"/>
        <w:rPr>
          <w:rFonts w:cs="Arial"/>
          <w:color w:val="000000" w:themeColor="text1"/>
          <w:sz w:val="36"/>
          <w:szCs w:val="36"/>
        </w:rPr>
      </w:pPr>
      <w:r w:rsidRPr="008B56DF">
        <w:rPr>
          <w:rFonts w:cs="Arial"/>
          <w:color w:val="000000" w:themeColor="text1"/>
          <w:sz w:val="36"/>
          <w:szCs w:val="36"/>
        </w:rPr>
        <w:t>If parking was provided to all employees, with preferential parking to executive staff, then the employer would also have to consider modifying its policies in order to accommodate the needs of an employee who may need to be located closer to the</w:t>
      </w:r>
      <w:r w:rsidR="0080673B" w:rsidRPr="008B56DF">
        <w:rPr>
          <w:rFonts w:cs="Arial"/>
          <w:color w:val="000000" w:themeColor="text1"/>
          <w:sz w:val="36"/>
          <w:szCs w:val="36"/>
        </w:rPr>
        <w:t xml:space="preserve"> building due to a disability.</w:t>
      </w:r>
    </w:p>
    <w:p w:rsidR="00131810" w:rsidRPr="008B56DF" w:rsidRDefault="00131810" w:rsidP="00EA6200">
      <w:pPr>
        <w:spacing w:after="0" w:line="240" w:lineRule="auto"/>
        <w:jc w:val="both"/>
        <w:rPr>
          <w:rFonts w:cs="Arial"/>
          <w:color w:val="000000" w:themeColor="text1"/>
          <w:sz w:val="36"/>
          <w:szCs w:val="36"/>
        </w:rPr>
      </w:pPr>
    </w:p>
    <w:p w:rsidR="00B77FB9" w:rsidRPr="008B56DF" w:rsidRDefault="00B77FB9" w:rsidP="00131810">
      <w:pPr>
        <w:pStyle w:val="Heading1"/>
        <w:spacing w:before="0" w:line="240" w:lineRule="auto"/>
        <w:rPr>
          <w:rFonts w:asciiTheme="minorHAnsi" w:hAnsiTheme="minorHAnsi" w:cstheme="minorHAnsi"/>
          <w:color w:val="000000" w:themeColor="text1"/>
          <w:sz w:val="36"/>
          <w:szCs w:val="36"/>
        </w:rPr>
      </w:pPr>
      <w:r w:rsidRPr="008B56DF">
        <w:rPr>
          <w:rFonts w:asciiTheme="minorHAnsi" w:hAnsiTheme="minorHAnsi" w:cstheme="minorHAnsi"/>
          <w:color w:val="000000" w:themeColor="text1"/>
          <w:sz w:val="36"/>
          <w:szCs w:val="36"/>
        </w:rPr>
        <w:t>My business does not own the parking lot that is used by our customers and employees.</w:t>
      </w:r>
    </w:p>
    <w:p w:rsidR="00B77FB9" w:rsidRPr="0058577E" w:rsidRDefault="00B77FB9" w:rsidP="00EA6200">
      <w:pPr>
        <w:spacing w:after="0" w:line="240" w:lineRule="auto"/>
        <w:rPr>
          <w:rFonts w:cs="Arial"/>
          <w:color w:val="000000" w:themeColor="text1"/>
          <w:sz w:val="20"/>
          <w:szCs w:val="20"/>
        </w:rPr>
      </w:pPr>
    </w:p>
    <w:p w:rsidR="00B77FB9" w:rsidRPr="008B56DF" w:rsidRDefault="00B77FB9" w:rsidP="00EA6200">
      <w:pPr>
        <w:autoSpaceDE w:val="0"/>
        <w:autoSpaceDN w:val="0"/>
        <w:adjustRightInd w:val="0"/>
        <w:spacing w:after="0" w:line="240" w:lineRule="auto"/>
        <w:jc w:val="both"/>
        <w:rPr>
          <w:rFonts w:cs="Arial"/>
          <w:color w:val="000000" w:themeColor="text1"/>
          <w:sz w:val="36"/>
          <w:szCs w:val="36"/>
        </w:rPr>
      </w:pPr>
      <w:r w:rsidRPr="008B56DF">
        <w:rPr>
          <w:rFonts w:cs="Arial"/>
          <w:color w:val="000000" w:themeColor="text1"/>
          <w:sz w:val="36"/>
          <w:szCs w:val="36"/>
        </w:rPr>
        <w:t xml:space="preserve">Entities that do not provide parking at all are generally exempt from the requirement that a minimum number of accessible spaces be provided leading to an accessible route. However, businesses that contract with third parties to provide parking </w:t>
      </w:r>
      <w:r w:rsidR="00612034" w:rsidRPr="008B56DF">
        <w:rPr>
          <w:rFonts w:cs="Arial"/>
          <w:color w:val="000000" w:themeColor="text1"/>
          <w:sz w:val="36"/>
          <w:szCs w:val="36"/>
        </w:rPr>
        <w:t>to their customers or employees</w:t>
      </w:r>
      <w:r w:rsidRPr="008B56DF">
        <w:rPr>
          <w:rFonts w:cs="Arial"/>
          <w:color w:val="000000" w:themeColor="text1"/>
          <w:sz w:val="36"/>
          <w:szCs w:val="36"/>
        </w:rPr>
        <w:t xml:space="preserve"> and the third-party operators of parking facilities generally are responsible to provide accessible parking under the ADA accord</w:t>
      </w:r>
      <w:r w:rsidR="00612034" w:rsidRPr="008B56DF">
        <w:rPr>
          <w:rFonts w:cs="Arial"/>
          <w:color w:val="000000" w:themeColor="text1"/>
          <w:sz w:val="36"/>
          <w:szCs w:val="36"/>
        </w:rPr>
        <w:t xml:space="preserve">ing to the standards cited in </w:t>
      </w:r>
      <w:r w:rsidR="003B1D89" w:rsidRPr="008B56DF">
        <w:rPr>
          <w:rFonts w:cs="Arial"/>
          <w:color w:val="000000" w:themeColor="text1"/>
          <w:sz w:val="36"/>
          <w:szCs w:val="36"/>
        </w:rPr>
        <w:t xml:space="preserve">the first </w:t>
      </w:r>
      <w:r w:rsidR="00612034" w:rsidRPr="008B56DF">
        <w:rPr>
          <w:rFonts w:cs="Arial"/>
          <w:color w:val="000000" w:themeColor="text1"/>
          <w:sz w:val="36"/>
          <w:szCs w:val="36"/>
        </w:rPr>
        <w:t>scenario</w:t>
      </w:r>
      <w:r w:rsidR="00131810" w:rsidRPr="008B56DF">
        <w:rPr>
          <w:rFonts w:cs="Arial"/>
          <w:color w:val="000000" w:themeColor="text1"/>
          <w:sz w:val="36"/>
          <w:szCs w:val="36"/>
        </w:rPr>
        <w:t>.</w:t>
      </w:r>
    </w:p>
    <w:p w:rsidR="00131810" w:rsidRPr="0058577E" w:rsidRDefault="00131810" w:rsidP="00EA6200">
      <w:pPr>
        <w:autoSpaceDE w:val="0"/>
        <w:autoSpaceDN w:val="0"/>
        <w:adjustRightInd w:val="0"/>
        <w:spacing w:after="0" w:line="240" w:lineRule="auto"/>
        <w:jc w:val="both"/>
        <w:rPr>
          <w:rFonts w:cs="Arial"/>
          <w:color w:val="000000" w:themeColor="text1"/>
          <w:sz w:val="24"/>
          <w:szCs w:val="24"/>
        </w:rPr>
      </w:pPr>
    </w:p>
    <w:p w:rsidR="00B77FB9" w:rsidRPr="008B56DF" w:rsidRDefault="00B77FB9" w:rsidP="00EA6200">
      <w:pPr>
        <w:autoSpaceDE w:val="0"/>
        <w:autoSpaceDN w:val="0"/>
        <w:adjustRightInd w:val="0"/>
        <w:spacing w:after="0" w:line="240" w:lineRule="auto"/>
        <w:jc w:val="both"/>
        <w:rPr>
          <w:rFonts w:cs="Arial"/>
          <w:color w:val="000000" w:themeColor="text1"/>
          <w:sz w:val="36"/>
          <w:szCs w:val="36"/>
        </w:rPr>
      </w:pPr>
      <w:r w:rsidRPr="008B56DF">
        <w:rPr>
          <w:rFonts w:cs="Arial"/>
          <w:color w:val="000000" w:themeColor="text1"/>
          <w:sz w:val="36"/>
          <w:szCs w:val="36"/>
        </w:rPr>
        <w:t>As a practical matter, where the employer has contracted for parking with a third-party operator, the parties at the outset should address how they will accommodate the parking needs of users with disabilities (whether employees or customers—depending on for whom the employer/busin</w:t>
      </w:r>
      <w:r w:rsidR="00131810" w:rsidRPr="008B56DF">
        <w:rPr>
          <w:rFonts w:cs="Arial"/>
          <w:color w:val="000000" w:themeColor="text1"/>
          <w:sz w:val="36"/>
          <w:szCs w:val="36"/>
        </w:rPr>
        <w:t xml:space="preserve">ess is providing the parking). </w:t>
      </w:r>
      <w:r w:rsidRPr="008B56DF">
        <w:rPr>
          <w:rFonts w:cs="Arial"/>
          <w:color w:val="000000" w:themeColor="text1"/>
          <w:sz w:val="36"/>
          <w:szCs w:val="36"/>
        </w:rPr>
        <w:t>As new needs are identified (a new employee is hired who requires accessible parking and parking is generally provided as a benefit of employment, for example) the employer and third-party operator must take equal responsibility to ensure the parking benefit, and the parking facility, are accessible to that new employee.</w:t>
      </w:r>
    </w:p>
    <w:p w:rsidR="00131810" w:rsidRPr="0058577E" w:rsidRDefault="00131810" w:rsidP="00EA6200">
      <w:pPr>
        <w:autoSpaceDE w:val="0"/>
        <w:autoSpaceDN w:val="0"/>
        <w:adjustRightInd w:val="0"/>
        <w:spacing w:after="0" w:line="240" w:lineRule="auto"/>
        <w:jc w:val="both"/>
        <w:rPr>
          <w:rFonts w:cs="Arial"/>
          <w:color w:val="000000" w:themeColor="text1"/>
          <w:sz w:val="24"/>
          <w:szCs w:val="24"/>
        </w:rPr>
      </w:pPr>
    </w:p>
    <w:p w:rsidR="00B77FB9" w:rsidRPr="008B56DF" w:rsidRDefault="00B77FB9" w:rsidP="00EA6200">
      <w:pPr>
        <w:autoSpaceDE w:val="0"/>
        <w:autoSpaceDN w:val="0"/>
        <w:adjustRightInd w:val="0"/>
        <w:spacing w:after="0" w:line="240" w:lineRule="auto"/>
        <w:jc w:val="both"/>
        <w:rPr>
          <w:rFonts w:cs="Arial"/>
          <w:color w:val="000000" w:themeColor="text1"/>
          <w:sz w:val="36"/>
          <w:szCs w:val="36"/>
        </w:rPr>
      </w:pPr>
      <w:r w:rsidRPr="008B56DF">
        <w:rPr>
          <w:rFonts w:cs="Arial"/>
          <w:color w:val="000000" w:themeColor="text1"/>
          <w:sz w:val="36"/>
          <w:szCs w:val="36"/>
        </w:rPr>
        <w:t>As a matter of providing access to its services as a covered entity itself, the third-party parking operator may have to offer accessible or designated spaces in lieu of offering its usual valet parking services, (an explanation for this is provided in the analysis accompanying the</w:t>
      </w:r>
      <w:r w:rsidR="0058577E">
        <w:rPr>
          <w:rFonts w:cs="Arial"/>
          <w:color w:val="000000" w:themeColor="text1"/>
          <w:sz w:val="36"/>
          <w:szCs w:val="36"/>
        </w:rPr>
        <w:t xml:space="preserve"> 2010 Accessibility Standards: </w:t>
      </w:r>
      <w:r w:rsidRPr="008B56DF">
        <w:rPr>
          <w:rFonts w:cs="Arial"/>
          <w:color w:val="000000" w:themeColor="text1"/>
          <w:sz w:val="36"/>
          <w:szCs w:val="36"/>
        </w:rPr>
        <w:t xml:space="preserve">valet parking staff may lack the skills to drive </w:t>
      </w:r>
      <w:r w:rsidR="0058577E">
        <w:rPr>
          <w:rFonts w:cs="Arial"/>
          <w:color w:val="000000" w:themeColor="text1"/>
          <w:sz w:val="36"/>
          <w:szCs w:val="36"/>
        </w:rPr>
        <w:t xml:space="preserve">a specially equipped vehicle). </w:t>
      </w:r>
      <w:r w:rsidRPr="008B56DF">
        <w:rPr>
          <w:rFonts w:cs="Arial"/>
          <w:color w:val="000000" w:themeColor="text1"/>
          <w:sz w:val="36"/>
          <w:szCs w:val="36"/>
        </w:rPr>
        <w:t>Mechanized parking lots (where a ticket is given at an automated kiosk upon entry) are also not exempt from providing accessible parking opt</w:t>
      </w:r>
      <w:r w:rsidR="0058577E">
        <w:rPr>
          <w:rFonts w:cs="Arial"/>
          <w:color w:val="000000" w:themeColor="text1"/>
          <w:sz w:val="36"/>
          <w:szCs w:val="36"/>
        </w:rPr>
        <w:t xml:space="preserve">ions under the 2010 Standards. </w:t>
      </w:r>
      <w:r w:rsidRPr="008B56DF">
        <w:rPr>
          <w:rFonts w:cs="Arial"/>
          <w:color w:val="000000" w:themeColor="text1"/>
          <w:sz w:val="36"/>
          <w:szCs w:val="36"/>
        </w:rPr>
        <w:t>And now, parking lots that provide multiple points of access into an adjacent facility must ensure that all those access points are accessible under the 2010 Standards, where the 1991 standards (in effect until March 15, 2012) only required that one s</w:t>
      </w:r>
      <w:r w:rsidR="00131810" w:rsidRPr="008B56DF">
        <w:rPr>
          <w:rFonts w:cs="Arial"/>
          <w:color w:val="000000" w:themeColor="text1"/>
          <w:sz w:val="36"/>
          <w:szCs w:val="36"/>
        </w:rPr>
        <w:t>uch access point be accessible.</w:t>
      </w:r>
    </w:p>
    <w:p w:rsidR="00131810" w:rsidRPr="0058577E" w:rsidRDefault="00131810" w:rsidP="00EA6200">
      <w:pPr>
        <w:spacing w:after="0" w:line="240" w:lineRule="auto"/>
        <w:jc w:val="both"/>
        <w:rPr>
          <w:rFonts w:cs="Arial"/>
          <w:color w:val="000000" w:themeColor="text1"/>
          <w:sz w:val="24"/>
          <w:szCs w:val="24"/>
        </w:rPr>
      </w:pPr>
    </w:p>
    <w:p w:rsidR="00B77FB9" w:rsidRPr="008B56DF" w:rsidRDefault="00B77FB9" w:rsidP="00EA6200">
      <w:pPr>
        <w:spacing w:after="0" w:line="240" w:lineRule="auto"/>
        <w:jc w:val="both"/>
        <w:rPr>
          <w:rFonts w:cs="Arial"/>
          <w:color w:val="000000" w:themeColor="text1"/>
          <w:sz w:val="36"/>
          <w:szCs w:val="36"/>
        </w:rPr>
      </w:pPr>
      <w:r w:rsidRPr="008B56DF">
        <w:rPr>
          <w:rFonts w:cs="Arial"/>
          <w:color w:val="000000" w:themeColor="text1"/>
          <w:sz w:val="36"/>
          <w:szCs w:val="36"/>
        </w:rPr>
        <w:t>If parking is not provided as a benefit of employment, parking may still be a reasonable accommodation if an employee is otherwise unable to access the work site and providing the parking (or other accommodation) would not impose an undue burden on the employer. Employers should consider providing accessible or designated parking, changing the location of the worksite, or allowing the employee to work from home as possible accommodations.</w:t>
      </w:r>
    </w:p>
    <w:p w:rsidR="00131810" w:rsidRPr="0058577E" w:rsidRDefault="00131810" w:rsidP="00EA6200">
      <w:pPr>
        <w:spacing w:after="0" w:line="240" w:lineRule="auto"/>
        <w:jc w:val="both"/>
        <w:rPr>
          <w:rFonts w:cs="Arial"/>
          <w:color w:val="000000" w:themeColor="text1"/>
          <w:sz w:val="24"/>
          <w:szCs w:val="24"/>
        </w:rPr>
      </w:pPr>
    </w:p>
    <w:p w:rsidR="00B77FB9" w:rsidRPr="008B56DF" w:rsidRDefault="00B77FB9" w:rsidP="00EA6200">
      <w:pPr>
        <w:spacing w:after="0" w:line="240" w:lineRule="auto"/>
        <w:jc w:val="both"/>
        <w:rPr>
          <w:rFonts w:cs="Arial"/>
          <w:color w:val="000000" w:themeColor="text1"/>
          <w:sz w:val="36"/>
          <w:szCs w:val="36"/>
        </w:rPr>
      </w:pPr>
      <w:r w:rsidRPr="008B56DF">
        <w:rPr>
          <w:rFonts w:cs="Arial"/>
          <w:color w:val="000000" w:themeColor="text1"/>
          <w:sz w:val="36"/>
          <w:szCs w:val="36"/>
        </w:rPr>
        <w:t xml:space="preserve">The employer has ultimate say with regard to what accommodation to offer as long as </w:t>
      </w:r>
      <w:r w:rsidR="003B1D89" w:rsidRPr="008B56DF">
        <w:rPr>
          <w:rFonts w:cs="Arial"/>
          <w:color w:val="000000" w:themeColor="text1"/>
          <w:sz w:val="36"/>
          <w:szCs w:val="36"/>
        </w:rPr>
        <w:t xml:space="preserve">the accommodation is effective; </w:t>
      </w:r>
      <w:r w:rsidRPr="008B56DF">
        <w:rPr>
          <w:rFonts w:cs="Arial"/>
          <w:color w:val="000000" w:themeColor="text1"/>
          <w:sz w:val="36"/>
          <w:szCs w:val="36"/>
        </w:rPr>
        <w:t>and there may be alternatives to accessible or designated parking that will as effectively enable an employee with a disability to work. The courts and the EEOC have not taken a clear position on whether employers who do not offer parking generally, or who offer parking benefits to customers or management that are not extended to employees generally, may still be obligated to offer parking to employees with disabilities as a reasonable accommodation, so employers are advised to consider whether offering parking would be a reasonable accommodation and what other accommodations might be effective, rather than d</w:t>
      </w:r>
      <w:r w:rsidR="00131810" w:rsidRPr="008B56DF">
        <w:rPr>
          <w:rFonts w:cs="Arial"/>
          <w:color w:val="000000" w:themeColor="text1"/>
          <w:sz w:val="36"/>
          <w:szCs w:val="36"/>
        </w:rPr>
        <w:t>ismissing the issue outright.</w:t>
      </w:r>
    </w:p>
    <w:p w:rsidR="00131810" w:rsidRPr="0058577E" w:rsidRDefault="00131810" w:rsidP="00EA6200">
      <w:pPr>
        <w:spacing w:after="0" w:line="240" w:lineRule="auto"/>
        <w:jc w:val="both"/>
        <w:rPr>
          <w:rFonts w:cs="Arial"/>
          <w:color w:val="000000" w:themeColor="text1"/>
          <w:sz w:val="24"/>
          <w:szCs w:val="24"/>
        </w:rPr>
      </w:pPr>
    </w:p>
    <w:p w:rsidR="00B77FB9" w:rsidRPr="008B56DF" w:rsidRDefault="00B77FB9" w:rsidP="00131810">
      <w:pPr>
        <w:spacing w:after="0" w:line="240" w:lineRule="auto"/>
        <w:ind w:right="-18"/>
        <w:jc w:val="both"/>
        <w:rPr>
          <w:rFonts w:cs="Arial"/>
          <w:color w:val="000000" w:themeColor="text1"/>
          <w:sz w:val="36"/>
          <w:szCs w:val="36"/>
        </w:rPr>
      </w:pPr>
      <w:r w:rsidRPr="008B56DF">
        <w:rPr>
          <w:rFonts w:cs="Arial"/>
          <w:color w:val="000000" w:themeColor="text1"/>
          <w:sz w:val="36"/>
          <w:szCs w:val="36"/>
        </w:rPr>
        <w:t xml:space="preserve">Note that the possession of a state-issued disabled parking placard does not automatically confer a right to parking for an employee where the employer does not provide parking as a benefit of employment, unless parking can be negotiated </w:t>
      </w:r>
      <w:r w:rsidR="00131810" w:rsidRPr="008B56DF">
        <w:rPr>
          <w:rFonts w:cs="Arial"/>
          <w:color w:val="000000" w:themeColor="text1"/>
          <w:sz w:val="36"/>
          <w:szCs w:val="36"/>
        </w:rPr>
        <w:t xml:space="preserve">as a reasonable accommodation. </w:t>
      </w:r>
      <w:r w:rsidRPr="008B56DF">
        <w:rPr>
          <w:rFonts w:cs="Arial"/>
          <w:color w:val="000000" w:themeColor="text1"/>
          <w:sz w:val="36"/>
          <w:szCs w:val="36"/>
        </w:rPr>
        <w:t xml:space="preserve">In the latter situation, the employee may only be entitled to a designated space, and not necessarily an accessible space, depending on the reason parking is required </w:t>
      </w:r>
      <w:r w:rsidR="00131810" w:rsidRPr="008B56DF">
        <w:rPr>
          <w:rFonts w:cs="Arial"/>
          <w:color w:val="000000" w:themeColor="text1"/>
          <w:sz w:val="36"/>
          <w:szCs w:val="36"/>
        </w:rPr>
        <w:t xml:space="preserve">as a reasonable accommodation. </w:t>
      </w:r>
      <w:r w:rsidRPr="008B56DF">
        <w:rPr>
          <w:rFonts w:cs="Arial"/>
          <w:color w:val="000000" w:themeColor="text1"/>
          <w:sz w:val="36"/>
          <w:szCs w:val="36"/>
        </w:rPr>
        <w:t>For example, an employee with a disability who does not use a wheelchair may not require an accessible parking space but may instead require designated parking in close proximity to the work site.</w:t>
      </w:r>
    </w:p>
    <w:p w:rsidR="00B77FB9" w:rsidRPr="008B56DF" w:rsidRDefault="00B77FB9" w:rsidP="00131810">
      <w:pPr>
        <w:spacing w:after="0" w:line="240" w:lineRule="auto"/>
        <w:ind w:right="-18"/>
        <w:jc w:val="both"/>
        <w:rPr>
          <w:rFonts w:cs="Arial"/>
          <w:color w:val="000000" w:themeColor="text1"/>
          <w:sz w:val="36"/>
          <w:szCs w:val="36"/>
        </w:rPr>
      </w:pPr>
    </w:p>
    <w:p w:rsidR="00B77FB9" w:rsidRPr="008B56DF" w:rsidRDefault="00C64E44" w:rsidP="00131810">
      <w:pPr>
        <w:pStyle w:val="Heading1"/>
        <w:spacing w:before="0" w:line="240" w:lineRule="auto"/>
        <w:ind w:right="-18"/>
        <w:rPr>
          <w:rFonts w:asciiTheme="minorHAnsi" w:hAnsiTheme="minorHAnsi" w:cstheme="minorHAnsi"/>
          <w:color w:val="000000" w:themeColor="text1"/>
          <w:sz w:val="36"/>
          <w:szCs w:val="36"/>
        </w:rPr>
      </w:pPr>
      <w:r w:rsidRPr="008B56DF">
        <w:rPr>
          <w:rFonts w:asciiTheme="minorHAnsi" w:hAnsiTheme="minorHAnsi" w:cstheme="minorHAnsi"/>
          <w:color w:val="000000" w:themeColor="text1"/>
          <w:sz w:val="36"/>
          <w:szCs w:val="36"/>
        </w:rPr>
        <w:t>For technical assistance</w:t>
      </w:r>
      <w:r w:rsidR="001262AD" w:rsidRPr="008B56DF">
        <w:rPr>
          <w:rFonts w:asciiTheme="minorHAnsi" w:hAnsiTheme="minorHAnsi" w:cstheme="minorHAnsi"/>
          <w:color w:val="000000" w:themeColor="text1"/>
          <w:sz w:val="36"/>
          <w:szCs w:val="36"/>
        </w:rPr>
        <w:t>:</w:t>
      </w:r>
    </w:p>
    <w:p w:rsidR="00806FFA" w:rsidRPr="008B56DF" w:rsidRDefault="00394455" w:rsidP="00450FD6">
      <w:pPr>
        <w:pStyle w:val="ListParagraph"/>
        <w:numPr>
          <w:ilvl w:val="0"/>
          <w:numId w:val="45"/>
        </w:numPr>
        <w:spacing w:after="0" w:line="240" w:lineRule="auto"/>
        <w:ind w:right="-18"/>
        <w:rPr>
          <w:rFonts w:cs="Arial"/>
          <w:color w:val="000000" w:themeColor="text1"/>
          <w:sz w:val="36"/>
          <w:szCs w:val="36"/>
        </w:rPr>
      </w:pPr>
      <w:hyperlink r:id="rId12" w:history="1">
        <w:r w:rsidR="00CF634D" w:rsidRPr="008B56DF">
          <w:rPr>
            <w:rStyle w:val="Hyperlink"/>
            <w:rFonts w:cs="Arial"/>
            <w:color w:val="000000" w:themeColor="text1"/>
            <w:sz w:val="36"/>
            <w:szCs w:val="36"/>
          </w:rPr>
          <w:t>Northwest ADA Center</w:t>
        </w:r>
      </w:hyperlink>
      <w:r w:rsidR="003B1D89" w:rsidRPr="008B56DF">
        <w:rPr>
          <w:rFonts w:cs="Arial"/>
          <w:color w:val="000000" w:themeColor="text1"/>
          <w:sz w:val="36"/>
          <w:szCs w:val="36"/>
        </w:rPr>
        <w:t xml:space="preserve"> 1-800-949-4232, </w:t>
      </w:r>
      <w:hyperlink r:id="rId13" w:history="1">
        <w:r w:rsidR="00C64E44" w:rsidRPr="008B56DF">
          <w:rPr>
            <w:rStyle w:val="Hyperlink"/>
            <w:rFonts w:cs="Arial"/>
            <w:color w:val="000000" w:themeColor="text1"/>
            <w:sz w:val="36"/>
            <w:szCs w:val="36"/>
          </w:rPr>
          <w:t>nwadactr@uw.edu</w:t>
        </w:r>
      </w:hyperlink>
    </w:p>
    <w:p w:rsidR="001262AD" w:rsidRPr="0058577E" w:rsidRDefault="001262AD" w:rsidP="00131810">
      <w:pPr>
        <w:spacing w:after="0" w:line="240" w:lineRule="auto"/>
        <w:ind w:right="-18"/>
        <w:rPr>
          <w:rFonts w:cs="Arial"/>
          <w:color w:val="000000" w:themeColor="text1"/>
          <w:sz w:val="20"/>
          <w:szCs w:val="20"/>
        </w:rPr>
      </w:pPr>
    </w:p>
    <w:p w:rsidR="00C64E44" w:rsidRPr="008B56DF" w:rsidRDefault="00394455" w:rsidP="00450FD6">
      <w:pPr>
        <w:pStyle w:val="ListParagraph"/>
        <w:numPr>
          <w:ilvl w:val="0"/>
          <w:numId w:val="45"/>
        </w:numPr>
        <w:spacing w:after="0" w:line="240" w:lineRule="auto"/>
        <w:ind w:right="-18"/>
        <w:rPr>
          <w:rFonts w:cs="Arial"/>
          <w:color w:val="000000" w:themeColor="text1"/>
          <w:sz w:val="36"/>
          <w:szCs w:val="36"/>
        </w:rPr>
      </w:pPr>
      <w:hyperlink r:id="rId14" w:history="1">
        <w:r w:rsidR="001262AD" w:rsidRPr="008B56DF">
          <w:rPr>
            <w:rStyle w:val="Hyperlink"/>
            <w:rFonts w:cs="Arial"/>
            <w:color w:val="000000" w:themeColor="text1"/>
            <w:sz w:val="36"/>
            <w:szCs w:val="36"/>
          </w:rPr>
          <w:t>US Department of Justice ADA Information Line</w:t>
        </w:r>
      </w:hyperlink>
      <w:r w:rsidR="001262AD" w:rsidRPr="008B56DF">
        <w:rPr>
          <w:rFonts w:cs="Arial"/>
          <w:color w:val="000000" w:themeColor="text1"/>
          <w:sz w:val="36"/>
          <w:szCs w:val="36"/>
        </w:rPr>
        <w:t xml:space="preserve"> </w:t>
      </w:r>
      <w:r w:rsidR="00DD51EB" w:rsidRPr="008B56DF">
        <w:rPr>
          <w:rFonts w:cs="Arial"/>
          <w:color w:val="000000" w:themeColor="text1"/>
          <w:sz w:val="36"/>
          <w:szCs w:val="36"/>
        </w:rPr>
        <w:t>800-514-0301</w:t>
      </w:r>
    </w:p>
    <w:p w:rsidR="001262AD" w:rsidRPr="0058577E" w:rsidRDefault="001262AD" w:rsidP="00131810">
      <w:pPr>
        <w:spacing w:after="0" w:line="240" w:lineRule="auto"/>
        <w:ind w:right="-18"/>
        <w:rPr>
          <w:rFonts w:cs="Arial"/>
          <w:color w:val="000000" w:themeColor="text1"/>
          <w:sz w:val="20"/>
          <w:szCs w:val="20"/>
        </w:rPr>
      </w:pPr>
    </w:p>
    <w:p w:rsidR="00B77FB9" w:rsidRPr="008B56DF" w:rsidRDefault="00394455" w:rsidP="00450FD6">
      <w:pPr>
        <w:pStyle w:val="ListParagraph"/>
        <w:numPr>
          <w:ilvl w:val="0"/>
          <w:numId w:val="45"/>
        </w:numPr>
        <w:spacing w:after="0" w:line="240" w:lineRule="auto"/>
        <w:ind w:right="-18"/>
        <w:rPr>
          <w:rFonts w:cs="Arial"/>
          <w:color w:val="000000" w:themeColor="text1"/>
          <w:sz w:val="36"/>
          <w:szCs w:val="36"/>
        </w:rPr>
      </w:pPr>
      <w:hyperlink r:id="rId15" w:history="1">
        <w:r w:rsidR="001262AD" w:rsidRPr="008B56DF">
          <w:rPr>
            <w:rStyle w:val="Hyperlink"/>
            <w:rFonts w:cs="Arial"/>
            <w:color w:val="000000" w:themeColor="text1"/>
            <w:sz w:val="36"/>
            <w:szCs w:val="36"/>
          </w:rPr>
          <w:t>ADA Standards for Accessible Design</w:t>
        </w:r>
      </w:hyperlink>
      <w:r w:rsidR="001262AD" w:rsidRPr="008B56DF">
        <w:rPr>
          <w:rFonts w:cs="Arial"/>
          <w:color w:val="000000" w:themeColor="text1"/>
          <w:sz w:val="36"/>
          <w:szCs w:val="36"/>
        </w:rPr>
        <w:t xml:space="preserve"> available on the ADA.gov website</w:t>
      </w:r>
    </w:p>
    <w:p w:rsidR="001262AD" w:rsidRPr="0058577E" w:rsidRDefault="001262AD" w:rsidP="00131810">
      <w:pPr>
        <w:spacing w:after="0" w:line="240" w:lineRule="auto"/>
        <w:ind w:right="-18"/>
        <w:rPr>
          <w:rFonts w:cs="Arial"/>
          <w:color w:val="000000" w:themeColor="text1"/>
          <w:sz w:val="20"/>
          <w:szCs w:val="20"/>
        </w:rPr>
      </w:pPr>
    </w:p>
    <w:p w:rsidR="00F97AA2" w:rsidRPr="008B56DF" w:rsidRDefault="00394455" w:rsidP="00450FD6">
      <w:pPr>
        <w:pStyle w:val="ListParagraph"/>
        <w:numPr>
          <w:ilvl w:val="0"/>
          <w:numId w:val="45"/>
        </w:numPr>
        <w:spacing w:after="0" w:line="240" w:lineRule="auto"/>
        <w:ind w:right="-18"/>
        <w:rPr>
          <w:rFonts w:cs="Arial"/>
          <w:color w:val="000000" w:themeColor="text1"/>
          <w:sz w:val="36"/>
          <w:szCs w:val="36"/>
        </w:rPr>
      </w:pPr>
      <w:hyperlink r:id="rId16" w:history="1">
        <w:r w:rsidR="001262AD" w:rsidRPr="008B56DF">
          <w:rPr>
            <w:rStyle w:val="Hyperlink"/>
            <w:rFonts w:cs="Arial"/>
            <w:color w:val="000000" w:themeColor="text1"/>
            <w:sz w:val="36"/>
            <w:szCs w:val="36"/>
          </w:rPr>
          <w:t>Accommodation and Compliance: Parking</w:t>
        </w:r>
      </w:hyperlink>
      <w:r w:rsidR="001262AD" w:rsidRPr="008B56DF">
        <w:rPr>
          <w:rFonts w:cs="Arial"/>
          <w:color w:val="000000" w:themeColor="text1"/>
          <w:sz w:val="36"/>
          <w:szCs w:val="36"/>
        </w:rPr>
        <w:t xml:space="preserve"> </w:t>
      </w:r>
      <w:r w:rsidR="00F97AA2" w:rsidRPr="008B56DF">
        <w:rPr>
          <w:rFonts w:cs="Arial"/>
          <w:color w:val="000000" w:themeColor="text1"/>
          <w:sz w:val="36"/>
          <w:szCs w:val="36"/>
        </w:rPr>
        <w:t xml:space="preserve">available on </w:t>
      </w:r>
      <w:r w:rsidR="001262AD" w:rsidRPr="008B56DF">
        <w:rPr>
          <w:rFonts w:cs="Arial"/>
          <w:color w:val="000000" w:themeColor="text1"/>
          <w:sz w:val="36"/>
          <w:szCs w:val="36"/>
        </w:rPr>
        <w:t>Job Accommodation Network</w:t>
      </w:r>
      <w:r w:rsidR="00F97AA2" w:rsidRPr="008B56DF">
        <w:rPr>
          <w:rFonts w:cs="Arial"/>
          <w:color w:val="000000" w:themeColor="text1"/>
          <w:sz w:val="36"/>
          <w:szCs w:val="36"/>
        </w:rPr>
        <w:t xml:space="preserve"> website at askjan.org</w:t>
      </w:r>
    </w:p>
    <w:p w:rsidR="001262AD" w:rsidRPr="008B56DF" w:rsidRDefault="001262AD" w:rsidP="00450FD6">
      <w:pPr>
        <w:spacing w:after="0" w:line="240" w:lineRule="auto"/>
        <w:ind w:right="-18"/>
        <w:rPr>
          <w:rFonts w:cs="Arial"/>
          <w:color w:val="000000" w:themeColor="text1"/>
          <w:sz w:val="36"/>
          <w:szCs w:val="36"/>
        </w:rPr>
      </w:pPr>
    </w:p>
    <w:p w:rsidR="00F67022" w:rsidRDefault="00F67022" w:rsidP="00F97AA2">
      <w:pPr>
        <w:tabs>
          <w:tab w:val="left" w:pos="6900"/>
        </w:tabs>
        <w:spacing w:after="0" w:line="240" w:lineRule="auto"/>
        <w:jc w:val="both"/>
        <w:rPr>
          <w:color w:val="000000" w:themeColor="text1"/>
          <w:sz w:val="36"/>
          <w:szCs w:val="36"/>
        </w:rPr>
      </w:pPr>
      <w:r w:rsidRPr="008B56DF">
        <w:rPr>
          <w:b/>
          <w:i/>
          <w:noProof/>
          <w:color w:val="000000" w:themeColor="text1"/>
          <w:sz w:val="36"/>
          <w:szCs w:val="36"/>
        </w:rPr>
        <w:drawing>
          <wp:inline distT="0" distB="0" distL="0" distR="0">
            <wp:extent cx="4181475" cy="2095500"/>
            <wp:effectExtent l="0" t="0" r="9525" b="0"/>
            <wp:docPr id="2050" name="Picture 2" descr="NIDILRR logo. National Institute on Disability, Independent Living, and Rehabilitation Researc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NIDILRR"/>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81475" cy="2095500"/>
                    </a:xfrm>
                    <a:prstGeom prst="rect">
                      <a:avLst/>
                    </a:prstGeom>
                    <a:noFill/>
                    <a:extLst/>
                  </pic:spPr>
                </pic:pic>
              </a:graphicData>
            </a:graphic>
          </wp:inline>
        </w:drawing>
      </w:r>
    </w:p>
    <w:p w:rsidR="00F67022" w:rsidRPr="00F67022" w:rsidRDefault="00F67022" w:rsidP="00F97AA2">
      <w:pPr>
        <w:tabs>
          <w:tab w:val="left" w:pos="6900"/>
        </w:tabs>
        <w:spacing w:after="0" w:line="240" w:lineRule="auto"/>
        <w:jc w:val="both"/>
        <w:rPr>
          <w:color w:val="000000" w:themeColor="text1"/>
        </w:rPr>
      </w:pPr>
    </w:p>
    <w:p w:rsidR="0051663D" w:rsidRPr="008B56DF" w:rsidRDefault="0051663D" w:rsidP="00F97AA2">
      <w:pPr>
        <w:tabs>
          <w:tab w:val="left" w:pos="6900"/>
        </w:tabs>
        <w:spacing w:after="0" w:line="240" w:lineRule="auto"/>
        <w:jc w:val="both"/>
        <w:rPr>
          <w:color w:val="000000" w:themeColor="text1"/>
          <w:sz w:val="36"/>
          <w:szCs w:val="36"/>
        </w:rPr>
      </w:pPr>
      <w:r w:rsidRPr="008B56DF">
        <w:rPr>
          <w:color w:val="000000" w:themeColor="text1"/>
          <w:sz w:val="36"/>
          <w:szCs w:val="36"/>
        </w:rPr>
        <w:t>The Northwest ADA Center is a member of the ADA National Network. This fact sheet was developed under grant from the Administration for Community Living (ACL), NIDILRR grant #90DP0016-02-00. However, the contents do not necessarily represent the policy of the ACL, and you should not assume endorsement by the federal government</w:t>
      </w:r>
      <w:r w:rsidR="000718D3" w:rsidRPr="008B56DF">
        <w:rPr>
          <w:color w:val="000000" w:themeColor="text1"/>
          <w:sz w:val="36"/>
          <w:szCs w:val="36"/>
        </w:rPr>
        <w:t>.</w:t>
      </w:r>
    </w:p>
    <w:p w:rsidR="005548D6" w:rsidRPr="00F67022" w:rsidRDefault="0051663D" w:rsidP="00F97AA2">
      <w:pPr>
        <w:spacing w:after="0" w:line="240" w:lineRule="auto"/>
        <w:rPr>
          <w:b/>
          <w:color w:val="000000" w:themeColor="text1"/>
          <w:sz w:val="36"/>
          <w:szCs w:val="36"/>
        </w:rPr>
      </w:pPr>
      <w:r w:rsidRPr="00F67022">
        <w:rPr>
          <w:b/>
          <w:color w:val="000000" w:themeColor="text1"/>
          <w:sz w:val="36"/>
          <w:szCs w:val="36"/>
        </w:rPr>
        <w:t>Alternate formats available upon request</w:t>
      </w:r>
      <w:r w:rsidR="000718D3" w:rsidRPr="00F67022">
        <w:rPr>
          <w:b/>
          <w:color w:val="000000" w:themeColor="text1"/>
          <w:sz w:val="36"/>
          <w:szCs w:val="36"/>
        </w:rPr>
        <w:t>.</w:t>
      </w:r>
    </w:p>
    <w:p w:rsidR="00450FD6" w:rsidRDefault="00450FD6" w:rsidP="00F97AA2">
      <w:pPr>
        <w:spacing w:after="0" w:line="240" w:lineRule="auto"/>
        <w:rPr>
          <w:color w:val="000000" w:themeColor="text1"/>
          <w:sz w:val="36"/>
          <w:szCs w:val="36"/>
        </w:rPr>
      </w:pPr>
    </w:p>
    <w:p w:rsidR="00F67022" w:rsidRPr="008B56DF" w:rsidRDefault="00F67022" w:rsidP="00F97AA2">
      <w:pPr>
        <w:spacing w:after="0" w:line="240" w:lineRule="auto"/>
        <w:rPr>
          <w:color w:val="000000" w:themeColor="text1"/>
          <w:sz w:val="36"/>
          <w:szCs w:val="36"/>
        </w:rPr>
      </w:pPr>
    </w:p>
    <w:p w:rsidR="00EC718C" w:rsidRPr="00F67022" w:rsidRDefault="00EC718C" w:rsidP="00394455">
      <w:pPr>
        <w:tabs>
          <w:tab w:val="left" w:pos="3780"/>
          <w:tab w:val="right" w:pos="10512"/>
        </w:tabs>
        <w:spacing w:after="0" w:line="240" w:lineRule="auto"/>
        <w:rPr>
          <w:color w:val="000000" w:themeColor="text1"/>
          <w:sz w:val="36"/>
          <w:szCs w:val="36"/>
        </w:rPr>
      </w:pPr>
      <w:r w:rsidRPr="00F67022">
        <w:rPr>
          <w:color w:val="000000" w:themeColor="text1"/>
          <w:sz w:val="36"/>
          <w:szCs w:val="36"/>
        </w:rPr>
        <w:t xml:space="preserve">Northwest </w:t>
      </w:r>
      <w:r w:rsidR="00394455">
        <w:rPr>
          <w:color w:val="000000" w:themeColor="text1"/>
          <w:sz w:val="36"/>
          <w:szCs w:val="36"/>
        </w:rPr>
        <w:t xml:space="preserve">ADA </w:t>
      </w:r>
      <w:r w:rsidR="001262AD" w:rsidRPr="00F67022">
        <w:rPr>
          <w:color w:val="000000" w:themeColor="text1"/>
          <w:sz w:val="36"/>
          <w:szCs w:val="36"/>
        </w:rPr>
        <w:t>Center</w:t>
      </w:r>
      <w:r w:rsidR="002E1EBD" w:rsidRPr="00F67022">
        <w:rPr>
          <w:color w:val="000000" w:themeColor="text1"/>
          <w:sz w:val="36"/>
          <w:szCs w:val="36"/>
        </w:rPr>
        <w:tab/>
      </w:r>
      <w:hyperlink r:id="rId18" w:history="1">
        <w:r w:rsidR="001C1144" w:rsidRPr="00F67022">
          <w:rPr>
            <w:rStyle w:val="Hyperlink"/>
            <w:color w:val="000000" w:themeColor="text1"/>
            <w:sz w:val="36"/>
            <w:szCs w:val="36"/>
          </w:rPr>
          <w:t>www.nwadacenter.org</w:t>
        </w:r>
      </w:hyperlink>
      <w:r w:rsidR="001C1144" w:rsidRPr="00F67022">
        <w:rPr>
          <w:color w:val="000000" w:themeColor="text1"/>
          <w:sz w:val="36"/>
          <w:szCs w:val="36"/>
        </w:rPr>
        <w:tab/>
      </w:r>
      <w:r w:rsidR="00394455" w:rsidRPr="00F67022">
        <w:rPr>
          <w:color w:val="000000" w:themeColor="text1"/>
          <w:sz w:val="36"/>
          <w:szCs w:val="36"/>
        </w:rPr>
        <w:t>Revised 3/13/19</w:t>
      </w:r>
    </w:p>
    <w:p w:rsidR="00394455" w:rsidRDefault="00394455" w:rsidP="00F67022">
      <w:pPr>
        <w:tabs>
          <w:tab w:val="left" w:pos="2970"/>
          <w:tab w:val="left" w:pos="5130"/>
          <w:tab w:val="right" w:pos="10512"/>
        </w:tabs>
        <w:spacing w:after="0" w:line="240" w:lineRule="auto"/>
        <w:rPr>
          <w:color w:val="000000" w:themeColor="text1"/>
          <w:sz w:val="36"/>
          <w:szCs w:val="36"/>
        </w:rPr>
      </w:pPr>
      <w:r w:rsidRPr="00F67022">
        <w:rPr>
          <w:color w:val="000000" w:themeColor="text1"/>
          <w:sz w:val="36"/>
          <w:szCs w:val="36"/>
        </w:rPr>
        <w:t>6912 220</w:t>
      </w:r>
      <w:r w:rsidRPr="00F67022">
        <w:rPr>
          <w:color w:val="000000" w:themeColor="text1"/>
          <w:sz w:val="36"/>
          <w:szCs w:val="36"/>
          <w:vertAlign w:val="superscript"/>
        </w:rPr>
        <w:t>th</w:t>
      </w:r>
      <w:r w:rsidRPr="00F67022">
        <w:rPr>
          <w:color w:val="000000" w:themeColor="text1"/>
          <w:sz w:val="36"/>
          <w:szCs w:val="36"/>
        </w:rPr>
        <w:t xml:space="preserve"> ST SW, Suite 105, Mountlake Terrace, WA 98043</w:t>
      </w:r>
    </w:p>
    <w:p w:rsidR="00EC718C" w:rsidRPr="00F67022" w:rsidRDefault="002E1EBD" w:rsidP="00394455">
      <w:pPr>
        <w:tabs>
          <w:tab w:val="left" w:pos="4050"/>
          <w:tab w:val="right" w:pos="10512"/>
        </w:tabs>
        <w:spacing w:after="0" w:line="240" w:lineRule="auto"/>
        <w:rPr>
          <w:color w:val="000000" w:themeColor="text1"/>
          <w:sz w:val="36"/>
          <w:szCs w:val="36"/>
        </w:rPr>
      </w:pPr>
      <w:r w:rsidRPr="00F67022">
        <w:rPr>
          <w:color w:val="000000" w:themeColor="text1"/>
          <w:sz w:val="36"/>
          <w:szCs w:val="36"/>
        </w:rPr>
        <w:t>Toll-free: 800-949-4232</w:t>
      </w:r>
      <w:r w:rsidRPr="00F67022">
        <w:rPr>
          <w:color w:val="000000" w:themeColor="text1"/>
          <w:sz w:val="36"/>
          <w:szCs w:val="36"/>
        </w:rPr>
        <w:tab/>
        <w:t xml:space="preserve">TTY: </w:t>
      </w:r>
      <w:r w:rsidR="00394455">
        <w:rPr>
          <w:color w:val="000000" w:themeColor="text1"/>
          <w:sz w:val="36"/>
          <w:szCs w:val="36"/>
        </w:rPr>
        <w:t>425-771-742</w:t>
      </w:r>
      <w:bookmarkStart w:id="0" w:name="_GoBack"/>
      <w:bookmarkEnd w:id="0"/>
      <w:r w:rsidR="00394455">
        <w:rPr>
          <w:color w:val="000000" w:themeColor="text1"/>
          <w:sz w:val="36"/>
          <w:szCs w:val="36"/>
        </w:rPr>
        <w:t>6</w:t>
      </w:r>
      <w:r w:rsidR="00394455">
        <w:rPr>
          <w:color w:val="000000" w:themeColor="text1"/>
          <w:sz w:val="36"/>
          <w:szCs w:val="36"/>
        </w:rPr>
        <w:tab/>
        <w:t>FAX: 425-774-9303</w:t>
      </w:r>
    </w:p>
    <w:sectPr w:rsidR="00EC718C" w:rsidRPr="00F67022" w:rsidSect="0058577E">
      <w:footerReference w:type="default" r:id="rId19"/>
      <w:footerReference w:type="first" r:id="rId20"/>
      <w:type w:val="continuous"/>
      <w:pgSz w:w="12240" w:h="15840"/>
      <w:pgMar w:top="720" w:right="864" w:bottom="864" w:left="864" w:header="720" w:footer="720" w:gutter="0"/>
      <w:pgBorders w:offsetFrom="page">
        <w:top w:val="basicWideOutline" w:sz="6" w:space="24" w:color="800000"/>
        <w:left w:val="basicWideOutline" w:sz="6" w:space="24" w:color="800000"/>
        <w:bottom w:val="basicWideOutline" w:sz="6" w:space="24" w:color="800000"/>
        <w:right w:val="basicWideOutline" w:sz="6" w:space="24" w:color="8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8B" w:rsidRDefault="00B52A8B" w:rsidP="007251B7">
      <w:pPr>
        <w:spacing w:after="0" w:line="240" w:lineRule="auto"/>
      </w:pPr>
      <w:r>
        <w:separator/>
      </w:r>
    </w:p>
  </w:endnote>
  <w:endnote w:type="continuationSeparator" w:id="0">
    <w:p w:rsidR="00B52A8B" w:rsidRDefault="00B52A8B" w:rsidP="0072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F1" w:rsidRPr="00F67022" w:rsidRDefault="005D28F1" w:rsidP="005D28F1">
    <w:pPr>
      <w:pStyle w:val="Footer"/>
      <w:tabs>
        <w:tab w:val="clear" w:pos="9360"/>
        <w:tab w:val="right" w:pos="10512"/>
      </w:tabs>
      <w:rPr>
        <w:sz w:val="36"/>
        <w:szCs w:val="36"/>
      </w:rPr>
    </w:pPr>
    <w:r>
      <w:tab/>
    </w:r>
    <w:r>
      <w:tab/>
    </w:r>
    <w:r w:rsidRPr="00F67022">
      <w:rPr>
        <w:sz w:val="36"/>
        <w:szCs w:val="36"/>
      </w:rPr>
      <w:t xml:space="preserve">Page </w:t>
    </w:r>
    <w:sdt>
      <w:sdtPr>
        <w:rPr>
          <w:sz w:val="36"/>
          <w:szCs w:val="36"/>
        </w:rPr>
        <w:id w:val="1129896058"/>
        <w:docPartObj>
          <w:docPartGallery w:val="Page Numbers (Bottom of Page)"/>
          <w:docPartUnique/>
        </w:docPartObj>
      </w:sdtPr>
      <w:sdtEndPr>
        <w:rPr>
          <w:noProof/>
        </w:rPr>
      </w:sdtEndPr>
      <w:sdtContent>
        <w:r w:rsidRPr="00F67022">
          <w:rPr>
            <w:sz w:val="36"/>
            <w:szCs w:val="36"/>
          </w:rPr>
          <w:fldChar w:fldCharType="begin"/>
        </w:r>
        <w:r w:rsidRPr="00F67022">
          <w:rPr>
            <w:sz w:val="36"/>
            <w:szCs w:val="36"/>
          </w:rPr>
          <w:instrText xml:space="preserve"> PAGE   \* MERGEFORMAT </w:instrText>
        </w:r>
        <w:r w:rsidRPr="00F67022">
          <w:rPr>
            <w:sz w:val="36"/>
            <w:szCs w:val="36"/>
          </w:rPr>
          <w:fldChar w:fldCharType="separate"/>
        </w:r>
        <w:r w:rsidR="00394455">
          <w:rPr>
            <w:noProof/>
            <w:sz w:val="36"/>
            <w:szCs w:val="36"/>
          </w:rPr>
          <w:t>7</w:t>
        </w:r>
        <w:r w:rsidRPr="00F67022">
          <w:rPr>
            <w:noProof/>
            <w:sz w:val="36"/>
            <w:szCs w:val="36"/>
          </w:rPr>
          <w:fldChar w:fldCharType="end"/>
        </w:r>
      </w:sdtContent>
    </w:sdt>
  </w:p>
  <w:p w:rsidR="005D28F1" w:rsidRDefault="005D2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F1" w:rsidRDefault="005D28F1">
    <w:pPr>
      <w:pStyle w:val="Footer"/>
    </w:pPr>
    <w:r>
      <w:t xml:space="preserve">Page </w:t>
    </w:r>
    <w:sdt>
      <w:sdtPr>
        <w:id w:val="6876429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5D28F1" w:rsidRDefault="005D28F1" w:rsidP="005D28F1">
    <w:pPr>
      <w:pStyle w:val="Footer"/>
      <w:tabs>
        <w:tab w:val="clear" w:pos="9360"/>
        <w:tab w:val="right" w:pos="105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8B" w:rsidRDefault="00B52A8B" w:rsidP="007251B7">
      <w:pPr>
        <w:spacing w:after="0" w:line="240" w:lineRule="auto"/>
      </w:pPr>
      <w:r>
        <w:separator/>
      </w:r>
    </w:p>
  </w:footnote>
  <w:footnote w:type="continuationSeparator" w:id="0">
    <w:p w:rsidR="00B52A8B" w:rsidRDefault="00B52A8B" w:rsidP="00725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8F0"/>
    <w:multiLevelType w:val="hybridMultilevel"/>
    <w:tmpl w:val="2BBA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707"/>
    <w:multiLevelType w:val="hybridMultilevel"/>
    <w:tmpl w:val="14A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50B"/>
    <w:multiLevelType w:val="hybridMultilevel"/>
    <w:tmpl w:val="482E665C"/>
    <w:lvl w:ilvl="0" w:tplc="144AC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59CF"/>
    <w:multiLevelType w:val="hybridMultilevel"/>
    <w:tmpl w:val="0F545C30"/>
    <w:lvl w:ilvl="0" w:tplc="BC5C922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55AE"/>
    <w:multiLevelType w:val="hybridMultilevel"/>
    <w:tmpl w:val="905CA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72D2E"/>
    <w:multiLevelType w:val="hybridMultilevel"/>
    <w:tmpl w:val="74A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70D78"/>
    <w:multiLevelType w:val="hybridMultilevel"/>
    <w:tmpl w:val="E37465FA"/>
    <w:lvl w:ilvl="0" w:tplc="B122D3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041B7"/>
    <w:multiLevelType w:val="hybridMultilevel"/>
    <w:tmpl w:val="C234F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73BFB"/>
    <w:multiLevelType w:val="hybridMultilevel"/>
    <w:tmpl w:val="7972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71B45"/>
    <w:multiLevelType w:val="hybridMultilevel"/>
    <w:tmpl w:val="7F28B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56E0E"/>
    <w:multiLevelType w:val="hybridMultilevel"/>
    <w:tmpl w:val="A3CC537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1E071CC3"/>
    <w:multiLevelType w:val="hybridMultilevel"/>
    <w:tmpl w:val="1C3ED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7029CA"/>
    <w:multiLevelType w:val="hybridMultilevel"/>
    <w:tmpl w:val="ED92C010"/>
    <w:lvl w:ilvl="0" w:tplc="0409000F">
      <w:start w:val="1"/>
      <w:numFmt w:val="decimal"/>
      <w:lvlText w:val="%1."/>
      <w:lvlJc w:val="left"/>
      <w:pPr>
        <w:ind w:left="2196" w:hanging="360"/>
      </w:pPr>
      <w:rPr>
        <w:rFonts w:hint="default"/>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13" w15:restartNumberingAfterBreak="0">
    <w:nsid w:val="2EFB122A"/>
    <w:multiLevelType w:val="hybridMultilevel"/>
    <w:tmpl w:val="23F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8369E"/>
    <w:multiLevelType w:val="hybridMultilevel"/>
    <w:tmpl w:val="91C60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0029D9"/>
    <w:multiLevelType w:val="hybridMultilevel"/>
    <w:tmpl w:val="B392931E"/>
    <w:lvl w:ilvl="0" w:tplc="0A944EF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21246"/>
    <w:multiLevelType w:val="hybridMultilevel"/>
    <w:tmpl w:val="F09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96231"/>
    <w:multiLevelType w:val="hybridMultilevel"/>
    <w:tmpl w:val="7368BB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001703"/>
    <w:multiLevelType w:val="hybridMultilevel"/>
    <w:tmpl w:val="40CE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95D81"/>
    <w:multiLevelType w:val="hybridMultilevel"/>
    <w:tmpl w:val="E694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967EF"/>
    <w:multiLevelType w:val="hybridMultilevel"/>
    <w:tmpl w:val="1E8C54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34601F"/>
    <w:multiLevelType w:val="hybridMultilevel"/>
    <w:tmpl w:val="C9741802"/>
    <w:lvl w:ilvl="0" w:tplc="6862EAE4">
      <w:start w:val="1"/>
      <w:numFmt w:val="bullet"/>
      <w:lvlText w:val=""/>
      <w:lvlJc w:val="left"/>
      <w:pPr>
        <w:ind w:left="720" w:hanging="360"/>
      </w:pPr>
      <w:rPr>
        <w:rFonts w:ascii="Wingdings" w:hAnsi="Wingdings" w:hint="default"/>
        <w:color w:val="8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951A7"/>
    <w:multiLevelType w:val="hybridMultilevel"/>
    <w:tmpl w:val="148221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F724F"/>
    <w:multiLevelType w:val="hybridMultilevel"/>
    <w:tmpl w:val="103AE12A"/>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4" w15:restartNumberingAfterBreak="0">
    <w:nsid w:val="42CA0D61"/>
    <w:multiLevelType w:val="hybridMultilevel"/>
    <w:tmpl w:val="92F2CC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460F663B"/>
    <w:multiLevelType w:val="hybridMultilevel"/>
    <w:tmpl w:val="61B2509A"/>
    <w:lvl w:ilvl="0" w:tplc="6BD4FE4E">
      <w:start w:val="1"/>
      <w:numFmt w:val="bullet"/>
      <w:lvlText w:val=""/>
      <w:lvlJc w:val="left"/>
      <w:pPr>
        <w:ind w:left="64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67376DD"/>
    <w:multiLevelType w:val="hybridMultilevel"/>
    <w:tmpl w:val="85522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061C20"/>
    <w:multiLevelType w:val="hybridMultilevel"/>
    <w:tmpl w:val="461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77955"/>
    <w:multiLevelType w:val="hybridMultilevel"/>
    <w:tmpl w:val="098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60B6F"/>
    <w:multiLevelType w:val="hybridMultilevel"/>
    <w:tmpl w:val="AC4A3B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A282C"/>
    <w:multiLevelType w:val="hybridMultilevel"/>
    <w:tmpl w:val="A476E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750A87"/>
    <w:multiLevelType w:val="hybridMultilevel"/>
    <w:tmpl w:val="D4A0A1B0"/>
    <w:lvl w:ilvl="0" w:tplc="061A5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86785C"/>
    <w:multiLevelType w:val="hybridMultilevel"/>
    <w:tmpl w:val="7E7A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6C544E"/>
    <w:multiLevelType w:val="hybridMultilevel"/>
    <w:tmpl w:val="E9260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815996"/>
    <w:multiLevelType w:val="hybridMultilevel"/>
    <w:tmpl w:val="342C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D3786A"/>
    <w:multiLevelType w:val="hybridMultilevel"/>
    <w:tmpl w:val="B0CE43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4F0968"/>
    <w:multiLevelType w:val="hybridMultilevel"/>
    <w:tmpl w:val="077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D6A74"/>
    <w:multiLevelType w:val="hybridMultilevel"/>
    <w:tmpl w:val="59D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63A16"/>
    <w:multiLevelType w:val="hybridMultilevel"/>
    <w:tmpl w:val="2B9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638FF"/>
    <w:multiLevelType w:val="hybridMultilevel"/>
    <w:tmpl w:val="6E60B5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1C724EC"/>
    <w:multiLevelType w:val="hybridMultilevel"/>
    <w:tmpl w:val="7A6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55640"/>
    <w:multiLevelType w:val="hybridMultilevel"/>
    <w:tmpl w:val="265E5AF4"/>
    <w:lvl w:ilvl="0" w:tplc="0A944EFC">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28054D"/>
    <w:multiLevelType w:val="hybridMultilevel"/>
    <w:tmpl w:val="247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312CA"/>
    <w:multiLevelType w:val="hybridMultilevel"/>
    <w:tmpl w:val="1A349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7D34A0"/>
    <w:multiLevelType w:val="hybridMultilevel"/>
    <w:tmpl w:val="43D0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7"/>
  </w:num>
  <w:num w:numId="4">
    <w:abstractNumId w:val="17"/>
  </w:num>
  <w:num w:numId="5">
    <w:abstractNumId w:val="24"/>
  </w:num>
  <w:num w:numId="6">
    <w:abstractNumId w:val="31"/>
  </w:num>
  <w:num w:numId="7">
    <w:abstractNumId w:val="35"/>
  </w:num>
  <w:num w:numId="8">
    <w:abstractNumId w:val="5"/>
  </w:num>
  <w:num w:numId="9">
    <w:abstractNumId w:val="3"/>
  </w:num>
  <w:num w:numId="10">
    <w:abstractNumId w:val="12"/>
  </w:num>
  <w:num w:numId="11">
    <w:abstractNumId w:val="38"/>
  </w:num>
  <w:num w:numId="12">
    <w:abstractNumId w:val="23"/>
  </w:num>
  <w:num w:numId="13">
    <w:abstractNumId w:val="16"/>
  </w:num>
  <w:num w:numId="14">
    <w:abstractNumId w:val="10"/>
  </w:num>
  <w:num w:numId="15">
    <w:abstractNumId w:val="34"/>
  </w:num>
  <w:num w:numId="16">
    <w:abstractNumId w:val="25"/>
  </w:num>
  <w:num w:numId="17">
    <w:abstractNumId w:val="13"/>
  </w:num>
  <w:num w:numId="18">
    <w:abstractNumId w:val="0"/>
  </w:num>
  <w:num w:numId="19">
    <w:abstractNumId w:val="27"/>
  </w:num>
  <w:num w:numId="20">
    <w:abstractNumId w:val="39"/>
  </w:num>
  <w:num w:numId="21">
    <w:abstractNumId w:val="40"/>
  </w:num>
  <w:num w:numId="22">
    <w:abstractNumId w:val="8"/>
  </w:num>
  <w:num w:numId="23">
    <w:abstractNumId w:val="21"/>
  </w:num>
  <w:num w:numId="24">
    <w:abstractNumId w:val="15"/>
  </w:num>
  <w:num w:numId="25">
    <w:abstractNumId w:val="41"/>
  </w:num>
  <w:num w:numId="26">
    <w:abstractNumId w:val="14"/>
  </w:num>
  <w:num w:numId="27">
    <w:abstractNumId w:val="11"/>
  </w:num>
  <w:num w:numId="28">
    <w:abstractNumId w:val="43"/>
  </w:num>
  <w:num w:numId="29">
    <w:abstractNumId w:val="29"/>
  </w:num>
  <w:num w:numId="30">
    <w:abstractNumId w:val="44"/>
  </w:num>
  <w:num w:numId="31">
    <w:abstractNumId w:val="20"/>
  </w:num>
  <w:num w:numId="32">
    <w:abstractNumId w:val="30"/>
  </w:num>
  <w:num w:numId="33">
    <w:abstractNumId w:val="37"/>
  </w:num>
  <w:num w:numId="34">
    <w:abstractNumId w:val="1"/>
  </w:num>
  <w:num w:numId="35">
    <w:abstractNumId w:val="33"/>
  </w:num>
  <w:num w:numId="36">
    <w:abstractNumId w:val="32"/>
  </w:num>
  <w:num w:numId="37">
    <w:abstractNumId w:val="36"/>
  </w:num>
  <w:num w:numId="38">
    <w:abstractNumId w:val="22"/>
  </w:num>
  <w:num w:numId="39">
    <w:abstractNumId w:val="19"/>
  </w:num>
  <w:num w:numId="40">
    <w:abstractNumId w:val="9"/>
  </w:num>
  <w:num w:numId="41">
    <w:abstractNumId w:val="4"/>
  </w:num>
  <w:num w:numId="42">
    <w:abstractNumId w:val="2"/>
  </w:num>
  <w:num w:numId="43">
    <w:abstractNumId w:val="18"/>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A8"/>
    <w:rsid w:val="00003959"/>
    <w:rsid w:val="00007B2D"/>
    <w:rsid w:val="00027DA2"/>
    <w:rsid w:val="0004066E"/>
    <w:rsid w:val="00052AF7"/>
    <w:rsid w:val="0006394A"/>
    <w:rsid w:val="000718D3"/>
    <w:rsid w:val="00073CB3"/>
    <w:rsid w:val="0007490C"/>
    <w:rsid w:val="00094EB2"/>
    <w:rsid w:val="000A0EE6"/>
    <w:rsid w:val="000A282F"/>
    <w:rsid w:val="000B1D9C"/>
    <w:rsid w:val="000C7476"/>
    <w:rsid w:val="000E4DAC"/>
    <w:rsid w:val="001023C2"/>
    <w:rsid w:val="001116F8"/>
    <w:rsid w:val="001167A3"/>
    <w:rsid w:val="00117269"/>
    <w:rsid w:val="00125644"/>
    <w:rsid w:val="001262AD"/>
    <w:rsid w:val="00131810"/>
    <w:rsid w:val="00133CE0"/>
    <w:rsid w:val="00144E98"/>
    <w:rsid w:val="00152507"/>
    <w:rsid w:val="0019149A"/>
    <w:rsid w:val="001934D5"/>
    <w:rsid w:val="001C1144"/>
    <w:rsid w:val="001F14C8"/>
    <w:rsid w:val="001F7421"/>
    <w:rsid w:val="0021130C"/>
    <w:rsid w:val="00222721"/>
    <w:rsid w:val="0023155D"/>
    <w:rsid w:val="00283B2B"/>
    <w:rsid w:val="002A1C15"/>
    <w:rsid w:val="002B0F55"/>
    <w:rsid w:val="002B516C"/>
    <w:rsid w:val="002E1EBD"/>
    <w:rsid w:val="003407EE"/>
    <w:rsid w:val="003631DD"/>
    <w:rsid w:val="00374E02"/>
    <w:rsid w:val="00375327"/>
    <w:rsid w:val="00383AFC"/>
    <w:rsid w:val="00394455"/>
    <w:rsid w:val="003A4786"/>
    <w:rsid w:val="003B1D89"/>
    <w:rsid w:val="003B22A3"/>
    <w:rsid w:val="003C046A"/>
    <w:rsid w:val="003C1D28"/>
    <w:rsid w:val="003C64E7"/>
    <w:rsid w:val="00444800"/>
    <w:rsid w:val="00450FD6"/>
    <w:rsid w:val="0045646A"/>
    <w:rsid w:val="00477082"/>
    <w:rsid w:val="00477E59"/>
    <w:rsid w:val="00487465"/>
    <w:rsid w:val="004A3D15"/>
    <w:rsid w:val="004B719F"/>
    <w:rsid w:val="004C6999"/>
    <w:rsid w:val="004D6055"/>
    <w:rsid w:val="004E05F0"/>
    <w:rsid w:val="004E17FD"/>
    <w:rsid w:val="004E7DF7"/>
    <w:rsid w:val="004F520D"/>
    <w:rsid w:val="0051663D"/>
    <w:rsid w:val="00537EAB"/>
    <w:rsid w:val="005548D6"/>
    <w:rsid w:val="00581455"/>
    <w:rsid w:val="0058276E"/>
    <w:rsid w:val="00582DFD"/>
    <w:rsid w:val="0058577E"/>
    <w:rsid w:val="005922F2"/>
    <w:rsid w:val="00592CEC"/>
    <w:rsid w:val="005D28F1"/>
    <w:rsid w:val="005E66FF"/>
    <w:rsid w:val="005E701F"/>
    <w:rsid w:val="005E7739"/>
    <w:rsid w:val="005F2546"/>
    <w:rsid w:val="005F29CB"/>
    <w:rsid w:val="00612034"/>
    <w:rsid w:val="006206A9"/>
    <w:rsid w:val="00630491"/>
    <w:rsid w:val="006352D1"/>
    <w:rsid w:val="00645A80"/>
    <w:rsid w:val="00661A1C"/>
    <w:rsid w:val="006635C3"/>
    <w:rsid w:val="00677C4D"/>
    <w:rsid w:val="0069491B"/>
    <w:rsid w:val="006967E4"/>
    <w:rsid w:val="006A0D38"/>
    <w:rsid w:val="006B1461"/>
    <w:rsid w:val="006B3C4C"/>
    <w:rsid w:val="006E2798"/>
    <w:rsid w:val="007012BF"/>
    <w:rsid w:val="00702D77"/>
    <w:rsid w:val="00715A72"/>
    <w:rsid w:val="007251B7"/>
    <w:rsid w:val="007345DF"/>
    <w:rsid w:val="00757416"/>
    <w:rsid w:val="00767DEC"/>
    <w:rsid w:val="007730A2"/>
    <w:rsid w:val="00783627"/>
    <w:rsid w:val="00787A91"/>
    <w:rsid w:val="007945D0"/>
    <w:rsid w:val="0079562A"/>
    <w:rsid w:val="007B0AED"/>
    <w:rsid w:val="007C3B1B"/>
    <w:rsid w:val="007D738A"/>
    <w:rsid w:val="007F3507"/>
    <w:rsid w:val="00804869"/>
    <w:rsid w:val="0080673B"/>
    <w:rsid w:val="00806FFA"/>
    <w:rsid w:val="0082591B"/>
    <w:rsid w:val="008305A4"/>
    <w:rsid w:val="008440E5"/>
    <w:rsid w:val="008749BF"/>
    <w:rsid w:val="008A1415"/>
    <w:rsid w:val="008B127E"/>
    <w:rsid w:val="008B56DF"/>
    <w:rsid w:val="008D7DD0"/>
    <w:rsid w:val="008E0FAA"/>
    <w:rsid w:val="009312F3"/>
    <w:rsid w:val="00951F8A"/>
    <w:rsid w:val="0095264C"/>
    <w:rsid w:val="009559CA"/>
    <w:rsid w:val="00963FDF"/>
    <w:rsid w:val="009651B3"/>
    <w:rsid w:val="00966AB2"/>
    <w:rsid w:val="0099106F"/>
    <w:rsid w:val="009B663D"/>
    <w:rsid w:val="009C3737"/>
    <w:rsid w:val="009F4696"/>
    <w:rsid w:val="00A22C0E"/>
    <w:rsid w:val="00A25456"/>
    <w:rsid w:val="00A45C14"/>
    <w:rsid w:val="00A52DFA"/>
    <w:rsid w:val="00AA6F63"/>
    <w:rsid w:val="00AB100F"/>
    <w:rsid w:val="00AC05F4"/>
    <w:rsid w:val="00AD1B78"/>
    <w:rsid w:val="00AD54B7"/>
    <w:rsid w:val="00AE7FE6"/>
    <w:rsid w:val="00B11653"/>
    <w:rsid w:val="00B23281"/>
    <w:rsid w:val="00B40ACB"/>
    <w:rsid w:val="00B436E5"/>
    <w:rsid w:val="00B43BBB"/>
    <w:rsid w:val="00B52A8B"/>
    <w:rsid w:val="00B622BD"/>
    <w:rsid w:val="00B67287"/>
    <w:rsid w:val="00B77FB9"/>
    <w:rsid w:val="00B91E75"/>
    <w:rsid w:val="00BB4854"/>
    <w:rsid w:val="00BE0902"/>
    <w:rsid w:val="00BE66BE"/>
    <w:rsid w:val="00C07DF5"/>
    <w:rsid w:val="00C13852"/>
    <w:rsid w:val="00C15488"/>
    <w:rsid w:val="00C1727E"/>
    <w:rsid w:val="00C343F1"/>
    <w:rsid w:val="00C46C5A"/>
    <w:rsid w:val="00C517B3"/>
    <w:rsid w:val="00C64E44"/>
    <w:rsid w:val="00C72C27"/>
    <w:rsid w:val="00CB610B"/>
    <w:rsid w:val="00CB75DA"/>
    <w:rsid w:val="00CD1D5F"/>
    <w:rsid w:val="00CE5199"/>
    <w:rsid w:val="00CE7C2B"/>
    <w:rsid w:val="00CF1C29"/>
    <w:rsid w:val="00CF1C5F"/>
    <w:rsid w:val="00CF4605"/>
    <w:rsid w:val="00CF634D"/>
    <w:rsid w:val="00D006C9"/>
    <w:rsid w:val="00D02F3F"/>
    <w:rsid w:val="00D11201"/>
    <w:rsid w:val="00D2083A"/>
    <w:rsid w:val="00D44653"/>
    <w:rsid w:val="00D45245"/>
    <w:rsid w:val="00D5188E"/>
    <w:rsid w:val="00D641A4"/>
    <w:rsid w:val="00D70981"/>
    <w:rsid w:val="00D7409C"/>
    <w:rsid w:val="00D807F1"/>
    <w:rsid w:val="00D861DA"/>
    <w:rsid w:val="00DD019F"/>
    <w:rsid w:val="00DD124F"/>
    <w:rsid w:val="00DD51EB"/>
    <w:rsid w:val="00DD7B6D"/>
    <w:rsid w:val="00DF1A6C"/>
    <w:rsid w:val="00DF7AD5"/>
    <w:rsid w:val="00E14728"/>
    <w:rsid w:val="00E16160"/>
    <w:rsid w:val="00E329F1"/>
    <w:rsid w:val="00E477E8"/>
    <w:rsid w:val="00E51497"/>
    <w:rsid w:val="00E51C7F"/>
    <w:rsid w:val="00E53AA4"/>
    <w:rsid w:val="00E55B00"/>
    <w:rsid w:val="00E74E68"/>
    <w:rsid w:val="00E83299"/>
    <w:rsid w:val="00EA6200"/>
    <w:rsid w:val="00EA7130"/>
    <w:rsid w:val="00EA74C6"/>
    <w:rsid w:val="00EC4066"/>
    <w:rsid w:val="00EC583B"/>
    <w:rsid w:val="00EC718C"/>
    <w:rsid w:val="00ED699C"/>
    <w:rsid w:val="00EE26DE"/>
    <w:rsid w:val="00F0236F"/>
    <w:rsid w:val="00F204A8"/>
    <w:rsid w:val="00F34930"/>
    <w:rsid w:val="00F37ABD"/>
    <w:rsid w:val="00F50ABE"/>
    <w:rsid w:val="00F551FC"/>
    <w:rsid w:val="00F65071"/>
    <w:rsid w:val="00F66EE5"/>
    <w:rsid w:val="00F67022"/>
    <w:rsid w:val="00F97AA2"/>
    <w:rsid w:val="00FA44F0"/>
    <w:rsid w:val="00FB1738"/>
    <w:rsid w:val="00FC4083"/>
    <w:rsid w:val="00FD435A"/>
    <w:rsid w:val="00FD59AD"/>
    <w:rsid w:val="00FF283A"/>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maroon"/>
    </o:shapedefaults>
    <o:shapelayout v:ext="edit">
      <o:idmap v:ext="edit" data="1"/>
    </o:shapelayout>
  </w:shapeDefaults>
  <w:decimalSymbol w:val="."/>
  <w:listSeparator w:val=","/>
  <w14:docId w14:val="06B2A319"/>
  <w15:chartTrackingRefBased/>
  <w15:docId w15:val="{30048A2E-C36F-499D-9D2C-4C7136FC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A2"/>
    <w:pPr>
      <w:spacing w:after="200" w:line="276" w:lineRule="auto"/>
    </w:pPr>
    <w:rPr>
      <w:sz w:val="22"/>
      <w:szCs w:val="22"/>
    </w:rPr>
  </w:style>
  <w:style w:type="paragraph" w:styleId="Heading1">
    <w:name w:val="heading 1"/>
    <w:basedOn w:val="Normal"/>
    <w:next w:val="Normal"/>
    <w:link w:val="Heading1Char"/>
    <w:uiPriority w:val="9"/>
    <w:qFormat/>
    <w:rsid w:val="000B1D9C"/>
    <w:pPr>
      <w:keepNext/>
      <w:keepLines/>
      <w:spacing w:before="480" w:after="0"/>
      <w:outlineLvl w:val="0"/>
    </w:pPr>
    <w:rPr>
      <w:rFonts w:ascii="Cambria" w:eastAsia="Times New Roman" w:hAnsi="Cambria"/>
      <w:b/>
      <w:bCs/>
      <w:color w:val="365F91"/>
      <w:sz w:val="28"/>
      <w:szCs w:val="28"/>
    </w:rPr>
  </w:style>
  <w:style w:type="paragraph" w:styleId="Heading2">
    <w:name w:val="heading 2"/>
    <w:aliases w:val="White Paper"/>
    <w:basedOn w:val="Normal"/>
    <w:next w:val="Normal"/>
    <w:link w:val="Heading2Char"/>
    <w:uiPriority w:val="9"/>
    <w:unhideWhenUsed/>
    <w:qFormat/>
    <w:rsid w:val="000B1D9C"/>
    <w:pPr>
      <w:keepNext/>
      <w:spacing w:before="60" w:after="60" w:line="240" w:lineRule="auto"/>
      <w:outlineLvl w:val="1"/>
    </w:pPr>
    <w:rPr>
      <w:rFonts w:eastAsia="Times New Roman"/>
      <w:bCs/>
      <w:iCs/>
      <w:sz w:val="24"/>
      <w:szCs w:val="28"/>
    </w:rPr>
  </w:style>
  <w:style w:type="paragraph" w:styleId="Heading5">
    <w:name w:val="heading 5"/>
    <w:basedOn w:val="Normal"/>
    <w:next w:val="Normal"/>
    <w:link w:val="Heading5Char"/>
    <w:uiPriority w:val="9"/>
    <w:semiHidden/>
    <w:unhideWhenUsed/>
    <w:qFormat/>
    <w:rsid w:val="00DD51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23C2"/>
    <w:rPr>
      <w:rFonts w:ascii="Tahoma" w:hAnsi="Tahoma" w:cs="Tahoma"/>
      <w:sz w:val="16"/>
      <w:szCs w:val="16"/>
    </w:rPr>
  </w:style>
  <w:style w:type="paragraph" w:styleId="ListParagraph">
    <w:name w:val="List Paragraph"/>
    <w:basedOn w:val="Normal"/>
    <w:uiPriority w:val="34"/>
    <w:qFormat/>
    <w:rsid w:val="00B91E75"/>
    <w:pPr>
      <w:ind w:left="720"/>
      <w:contextualSpacing/>
    </w:pPr>
  </w:style>
  <w:style w:type="character" w:styleId="Hyperlink">
    <w:name w:val="Hyperlink"/>
    <w:unhideWhenUsed/>
    <w:rsid w:val="00B91E75"/>
    <w:rPr>
      <w:color w:val="0000FF"/>
      <w:u w:val="single"/>
    </w:rPr>
  </w:style>
  <w:style w:type="paragraph" w:styleId="Header">
    <w:name w:val="header"/>
    <w:basedOn w:val="Normal"/>
    <w:link w:val="HeaderChar"/>
    <w:uiPriority w:val="99"/>
    <w:unhideWhenUsed/>
    <w:rsid w:val="007251B7"/>
    <w:pPr>
      <w:tabs>
        <w:tab w:val="center" w:pos="4680"/>
        <w:tab w:val="right" w:pos="9360"/>
      </w:tabs>
      <w:spacing w:after="0" w:line="240" w:lineRule="auto"/>
    </w:pPr>
  </w:style>
  <w:style w:type="character" w:customStyle="1" w:styleId="HeaderChar">
    <w:name w:val="Header Char"/>
    <w:link w:val="Header"/>
    <w:uiPriority w:val="99"/>
    <w:rsid w:val="007251B7"/>
    <w:rPr>
      <w:sz w:val="22"/>
      <w:szCs w:val="22"/>
    </w:rPr>
  </w:style>
  <w:style w:type="paragraph" w:styleId="Footer">
    <w:name w:val="footer"/>
    <w:basedOn w:val="Normal"/>
    <w:link w:val="FooterChar"/>
    <w:uiPriority w:val="99"/>
    <w:unhideWhenUsed/>
    <w:rsid w:val="007251B7"/>
    <w:pPr>
      <w:tabs>
        <w:tab w:val="center" w:pos="4680"/>
        <w:tab w:val="right" w:pos="9360"/>
      </w:tabs>
      <w:spacing w:after="0" w:line="240" w:lineRule="auto"/>
    </w:pPr>
  </w:style>
  <w:style w:type="character" w:customStyle="1" w:styleId="FooterChar">
    <w:name w:val="Footer Char"/>
    <w:link w:val="Footer"/>
    <w:uiPriority w:val="99"/>
    <w:rsid w:val="007251B7"/>
    <w:rPr>
      <w:sz w:val="22"/>
      <w:szCs w:val="22"/>
    </w:rPr>
  </w:style>
  <w:style w:type="table" w:styleId="TableGrid">
    <w:name w:val="Table Grid"/>
    <w:basedOn w:val="TableNormal"/>
    <w:uiPriority w:val="59"/>
    <w:rsid w:val="0064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49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B1D9C"/>
    <w:rPr>
      <w:sz w:val="22"/>
      <w:szCs w:val="22"/>
    </w:rPr>
  </w:style>
  <w:style w:type="paragraph" w:customStyle="1" w:styleId="WhitePaper1">
    <w:name w:val="White Paper1"/>
    <w:basedOn w:val="Heading1"/>
    <w:link w:val="WhitePaper1Char"/>
    <w:qFormat/>
    <w:rsid w:val="000B1D9C"/>
    <w:pPr>
      <w:keepLines w:val="0"/>
      <w:spacing w:before="0" w:after="200" w:line="240" w:lineRule="auto"/>
    </w:pPr>
    <w:rPr>
      <w:rFonts w:ascii="Calibri" w:hAnsi="Calibri"/>
      <w:b w:val="0"/>
      <w:color w:val="auto"/>
      <w:kern w:val="32"/>
      <w:sz w:val="24"/>
      <w:szCs w:val="32"/>
    </w:rPr>
  </w:style>
  <w:style w:type="character" w:customStyle="1" w:styleId="WhitePaper1Char">
    <w:name w:val="White Paper1 Char"/>
    <w:link w:val="WhitePaper1"/>
    <w:rsid w:val="000B1D9C"/>
    <w:rPr>
      <w:rFonts w:eastAsia="Times New Roman"/>
      <w:bCs/>
      <w:kern w:val="32"/>
      <w:sz w:val="24"/>
      <w:szCs w:val="32"/>
    </w:rPr>
  </w:style>
  <w:style w:type="character" w:customStyle="1" w:styleId="Heading1Char">
    <w:name w:val="Heading 1 Char"/>
    <w:link w:val="Heading1"/>
    <w:uiPriority w:val="9"/>
    <w:rsid w:val="000B1D9C"/>
    <w:rPr>
      <w:rFonts w:ascii="Cambria" w:eastAsia="Times New Roman" w:hAnsi="Cambria" w:cs="Times New Roman"/>
      <w:b/>
      <w:bCs/>
      <w:color w:val="365F91"/>
      <w:sz w:val="28"/>
      <w:szCs w:val="28"/>
    </w:rPr>
  </w:style>
  <w:style w:type="character" w:customStyle="1" w:styleId="Heading2Char">
    <w:name w:val="Heading 2 Char"/>
    <w:aliases w:val="White Paper Char"/>
    <w:link w:val="Heading2"/>
    <w:uiPriority w:val="9"/>
    <w:rsid w:val="000B1D9C"/>
    <w:rPr>
      <w:rFonts w:eastAsia="Times New Roman"/>
      <w:bCs/>
      <w:iCs/>
      <w:sz w:val="24"/>
      <w:szCs w:val="28"/>
    </w:rPr>
  </w:style>
  <w:style w:type="paragraph" w:customStyle="1" w:styleId="Style5">
    <w:name w:val="Style5"/>
    <w:basedOn w:val="Normal"/>
    <w:link w:val="Style5Char"/>
    <w:qFormat/>
    <w:rsid w:val="000B1D9C"/>
    <w:pPr>
      <w:keepNext/>
      <w:spacing w:after="0" w:line="240" w:lineRule="auto"/>
      <w:contextualSpacing/>
      <w:jc w:val="both"/>
      <w:outlineLvl w:val="0"/>
    </w:pPr>
    <w:rPr>
      <w:rFonts w:eastAsia="Times New Roman"/>
      <w:b/>
      <w:bCs/>
      <w:noProof/>
      <w:color w:val="870718"/>
      <w:kern w:val="32"/>
      <w:sz w:val="24"/>
      <w:szCs w:val="24"/>
    </w:rPr>
  </w:style>
  <w:style w:type="character" w:customStyle="1" w:styleId="Style5Char">
    <w:name w:val="Style5 Char"/>
    <w:link w:val="Style5"/>
    <w:rsid w:val="000B1D9C"/>
    <w:rPr>
      <w:rFonts w:ascii="Calibri" w:eastAsia="Times New Roman" w:hAnsi="Calibri"/>
      <w:b/>
      <w:bCs/>
      <w:noProof/>
      <w:color w:val="870718"/>
      <w:kern w:val="32"/>
      <w:sz w:val="24"/>
      <w:szCs w:val="24"/>
    </w:rPr>
  </w:style>
  <w:style w:type="paragraph" w:customStyle="1" w:styleId="Style1">
    <w:name w:val="Style1"/>
    <w:basedOn w:val="WhitePaper1"/>
    <w:link w:val="Style1Char"/>
    <w:qFormat/>
    <w:rsid w:val="000B1D9C"/>
    <w:pPr>
      <w:numPr>
        <w:numId w:val="9"/>
      </w:numPr>
      <w:spacing w:after="0"/>
    </w:pPr>
  </w:style>
  <w:style w:type="character" w:customStyle="1" w:styleId="Style1Char">
    <w:name w:val="Style1 Char"/>
    <w:basedOn w:val="WhitePaper1Char"/>
    <w:link w:val="Style1"/>
    <w:rsid w:val="000B1D9C"/>
    <w:rPr>
      <w:rFonts w:eastAsia="Times New Roman"/>
      <w:bCs/>
      <w:kern w:val="32"/>
      <w:sz w:val="24"/>
      <w:szCs w:val="32"/>
    </w:rPr>
  </w:style>
  <w:style w:type="paragraph" w:customStyle="1" w:styleId="Style4">
    <w:name w:val="Style4"/>
    <w:basedOn w:val="Normal"/>
    <w:link w:val="Style4Char"/>
    <w:qFormat/>
    <w:rsid w:val="008440E5"/>
    <w:pPr>
      <w:keepNext/>
      <w:spacing w:after="0" w:line="240" w:lineRule="auto"/>
      <w:ind w:left="288" w:hanging="288"/>
      <w:contextualSpacing/>
      <w:jc w:val="both"/>
      <w:outlineLvl w:val="0"/>
    </w:pPr>
    <w:rPr>
      <w:rFonts w:eastAsia="Times New Roman"/>
      <w:b/>
      <w:bCs/>
      <w:noProof/>
      <w:color w:val="870718"/>
      <w:kern w:val="32"/>
      <w:sz w:val="24"/>
      <w:szCs w:val="24"/>
    </w:rPr>
  </w:style>
  <w:style w:type="character" w:customStyle="1" w:styleId="Style4Char">
    <w:name w:val="Style4 Char"/>
    <w:link w:val="Style4"/>
    <w:rsid w:val="008440E5"/>
    <w:rPr>
      <w:rFonts w:ascii="Calibri" w:eastAsia="Times New Roman" w:hAnsi="Calibri"/>
      <w:b/>
      <w:bCs/>
      <w:noProof/>
      <w:color w:val="870718"/>
      <w:kern w:val="32"/>
      <w:sz w:val="24"/>
      <w:szCs w:val="24"/>
    </w:rPr>
  </w:style>
  <w:style w:type="paragraph" w:customStyle="1" w:styleId="Title1">
    <w:name w:val="Title1"/>
    <w:basedOn w:val="Normal"/>
    <w:rsid w:val="0099106F"/>
    <w:pPr>
      <w:spacing w:before="100" w:beforeAutospacing="1" w:after="100" w:afterAutospacing="1" w:line="240" w:lineRule="auto"/>
    </w:pPr>
    <w:rPr>
      <w:rFonts w:ascii="Arial" w:eastAsia="Times New Roman" w:hAnsi="Arial" w:cs="Arial"/>
      <w:b/>
      <w:bCs/>
      <w:color w:val="990033"/>
      <w:sz w:val="34"/>
      <w:szCs w:val="34"/>
    </w:rPr>
  </w:style>
  <w:style w:type="character" w:styleId="FollowedHyperlink">
    <w:name w:val="FollowedHyperlink"/>
    <w:basedOn w:val="DefaultParagraphFont"/>
    <w:uiPriority w:val="99"/>
    <w:semiHidden/>
    <w:unhideWhenUsed/>
    <w:rsid w:val="003A4786"/>
    <w:rPr>
      <w:color w:val="954F72" w:themeColor="followedHyperlink"/>
      <w:u w:val="single"/>
    </w:rPr>
  </w:style>
  <w:style w:type="character" w:customStyle="1" w:styleId="Heading5Char">
    <w:name w:val="Heading 5 Char"/>
    <w:basedOn w:val="DefaultParagraphFont"/>
    <w:link w:val="Heading5"/>
    <w:uiPriority w:val="9"/>
    <w:semiHidden/>
    <w:rsid w:val="00DD51EB"/>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5694">
      <w:bodyDiv w:val="1"/>
      <w:marLeft w:val="0"/>
      <w:marRight w:val="0"/>
      <w:marTop w:val="0"/>
      <w:marBottom w:val="0"/>
      <w:divBdr>
        <w:top w:val="none" w:sz="0" w:space="0" w:color="auto"/>
        <w:left w:val="none" w:sz="0" w:space="0" w:color="auto"/>
        <w:bottom w:val="none" w:sz="0" w:space="0" w:color="auto"/>
        <w:right w:val="none" w:sz="0" w:space="0" w:color="auto"/>
      </w:divBdr>
      <w:divsChild>
        <w:div w:id="141393152">
          <w:marLeft w:val="0"/>
          <w:marRight w:val="225"/>
          <w:marTop w:val="0"/>
          <w:marBottom w:val="0"/>
          <w:divBdr>
            <w:top w:val="none" w:sz="0" w:space="0" w:color="auto"/>
            <w:left w:val="none" w:sz="0" w:space="0" w:color="auto"/>
            <w:bottom w:val="none" w:sz="0" w:space="0" w:color="auto"/>
            <w:right w:val="none" w:sz="0" w:space="0" w:color="auto"/>
          </w:divBdr>
        </w:div>
      </w:divsChild>
    </w:div>
    <w:div w:id="14198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wadactr@uw.edu" TargetMode="External"/><Relationship Id="rId18" Type="http://schemas.openxmlformats.org/officeDocument/2006/relationships/hyperlink" Target="http://www.nwadacenter.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wadacenter.or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askjan.org/topics/parking.cfm?cssearch=2035766_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ada.gov/2010ADAstandards_index.ht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a.gov/regs2010/2010ADAStandards/2010ADAstandards.htm" TargetMode="External"/><Relationship Id="rId14" Type="http://schemas.openxmlformats.org/officeDocument/2006/relationships/hyperlink" Target="https://www.ada.gov/taprog.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Links>
    <vt:vector size="42" baseType="variant">
      <vt:variant>
        <vt:i4>4063331</vt:i4>
      </vt:variant>
      <vt:variant>
        <vt:i4>18</vt:i4>
      </vt:variant>
      <vt:variant>
        <vt:i4>0</vt:i4>
      </vt:variant>
      <vt:variant>
        <vt:i4>5</vt:i4>
      </vt:variant>
      <vt:variant>
        <vt:lpwstr>http://www.ada.gov/stdspdf.htm</vt:lpwstr>
      </vt:variant>
      <vt:variant>
        <vt:lpwstr/>
      </vt:variant>
      <vt:variant>
        <vt:i4>3407915</vt:i4>
      </vt:variant>
      <vt:variant>
        <vt:i4>15</vt:i4>
      </vt:variant>
      <vt:variant>
        <vt:i4>0</vt:i4>
      </vt:variant>
      <vt:variant>
        <vt:i4>5</vt:i4>
      </vt:variant>
      <vt:variant>
        <vt:lpwstr>http://www.access-board.gov/ada-aba/ada-standards-doj.cfm</vt:lpwstr>
      </vt:variant>
      <vt:variant>
        <vt:lpwstr>routes</vt:lpwstr>
      </vt:variant>
      <vt:variant>
        <vt:i4>7340081</vt:i4>
      </vt:variant>
      <vt:variant>
        <vt:i4>12</vt:i4>
      </vt:variant>
      <vt:variant>
        <vt:i4>0</vt:i4>
      </vt:variant>
      <vt:variant>
        <vt:i4>5</vt:i4>
      </vt:variant>
      <vt:variant>
        <vt:lpwstr>http://askjan.org/corner/vol03iss01.htm</vt:lpwstr>
      </vt:variant>
      <vt:variant>
        <vt:lpwstr/>
      </vt:variant>
      <vt:variant>
        <vt:i4>7536692</vt:i4>
      </vt:variant>
      <vt:variant>
        <vt:i4>9</vt:i4>
      </vt:variant>
      <vt:variant>
        <vt:i4>0</vt:i4>
      </vt:variant>
      <vt:variant>
        <vt:i4>5</vt:i4>
      </vt:variant>
      <vt:variant>
        <vt:lpwstr>http://askjan.org/corner/vol01iss14.htm</vt:lpwstr>
      </vt:variant>
      <vt:variant>
        <vt:lpwstr/>
      </vt:variant>
      <vt:variant>
        <vt:i4>3407975</vt:i4>
      </vt:variant>
      <vt:variant>
        <vt:i4>6</vt:i4>
      </vt:variant>
      <vt:variant>
        <vt:i4>0</vt:i4>
      </vt:variant>
      <vt:variant>
        <vt:i4>5</vt:i4>
      </vt:variant>
      <vt:variant>
        <vt:lpwstr>http://dbtacnorthwest.org/</vt:lpwstr>
      </vt:variant>
      <vt:variant>
        <vt:lpwstr/>
      </vt:variant>
      <vt:variant>
        <vt:i4>4063331</vt:i4>
      </vt:variant>
      <vt:variant>
        <vt:i4>3</vt:i4>
      </vt:variant>
      <vt:variant>
        <vt:i4>0</vt:i4>
      </vt:variant>
      <vt:variant>
        <vt:i4>5</vt:i4>
      </vt:variant>
      <vt:variant>
        <vt:lpwstr>http://www.ada.gov/stdspdf.htm</vt:lpwstr>
      </vt:variant>
      <vt:variant>
        <vt:lpwstr/>
      </vt:variant>
      <vt:variant>
        <vt:i4>3407915</vt:i4>
      </vt:variant>
      <vt:variant>
        <vt:i4>0</vt:i4>
      </vt:variant>
      <vt:variant>
        <vt:i4>0</vt:i4>
      </vt:variant>
      <vt:variant>
        <vt:i4>5</vt:i4>
      </vt:variant>
      <vt:variant>
        <vt:lpwstr>http://www.access-board.gov/ada-aba/ada-standards-doj.cfm</vt:lpwstr>
      </vt:variant>
      <vt:variant>
        <vt:lpwstr>routes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Fleming</dc:creator>
  <cp:keywords/>
  <cp:lastModifiedBy>mtoy</cp:lastModifiedBy>
  <cp:revision>2</cp:revision>
  <cp:lastPrinted>2019-03-14T22:53:00Z</cp:lastPrinted>
  <dcterms:created xsi:type="dcterms:W3CDTF">2019-03-14T23:54:00Z</dcterms:created>
  <dcterms:modified xsi:type="dcterms:W3CDTF">2019-03-14T23:54:00Z</dcterms:modified>
</cp:coreProperties>
</file>